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B252E" w14:textId="77777777" w:rsidR="000928BA" w:rsidRPr="006951F3" w:rsidRDefault="000928BA" w:rsidP="00DF67B1">
      <w:pPr>
        <w:autoSpaceDE w:val="0"/>
        <w:autoSpaceDN w:val="0"/>
        <w:adjustRightInd w:val="0"/>
        <w:spacing w:after="0" w:line="240" w:lineRule="auto"/>
        <w:jc w:val="center"/>
        <w:rPr>
          <w:rFonts w:ascii="Arial" w:eastAsia="Times New Roman" w:hAnsi="Arial" w:cs="Arial"/>
          <w:b/>
          <w:i/>
          <w:color w:val="0070C0"/>
          <w:kern w:val="36"/>
          <w:lang w:eastAsia="hr-HR"/>
        </w:rPr>
      </w:pPr>
      <w:bookmarkStart w:id="0" w:name="_Toc430629780"/>
    </w:p>
    <w:p w14:paraId="72CD4783" w14:textId="117941BA" w:rsidR="00DF67B1" w:rsidRPr="006951F3" w:rsidRDefault="00DF67B1" w:rsidP="00DF67B1">
      <w:pPr>
        <w:autoSpaceDE w:val="0"/>
        <w:autoSpaceDN w:val="0"/>
        <w:adjustRightInd w:val="0"/>
        <w:spacing w:after="0" w:line="240" w:lineRule="auto"/>
        <w:jc w:val="center"/>
        <w:rPr>
          <w:rFonts w:ascii="Arial" w:eastAsia="Times New Roman" w:hAnsi="Arial" w:cs="Arial"/>
          <w:b/>
          <w:i/>
          <w:color w:val="0070C0"/>
          <w:kern w:val="36"/>
          <w:lang w:eastAsia="hr-HR"/>
        </w:rPr>
      </w:pPr>
      <w:r w:rsidRPr="006951F3">
        <w:rPr>
          <w:rFonts w:ascii="Arial" w:eastAsia="Times New Roman" w:hAnsi="Arial" w:cs="Arial"/>
          <w:b/>
          <w:i/>
          <w:color w:val="0070C0"/>
          <w:kern w:val="36"/>
          <w:lang w:eastAsia="hr-HR"/>
        </w:rPr>
        <w:t xml:space="preserve">Poziv na dostavu ponude u postupku </w:t>
      </w:r>
      <w:bookmarkEnd w:id="0"/>
      <w:r w:rsidRPr="006951F3">
        <w:rPr>
          <w:rFonts w:ascii="Arial" w:eastAsia="Times New Roman" w:hAnsi="Arial" w:cs="Arial"/>
          <w:b/>
          <w:i/>
          <w:color w:val="0070C0"/>
          <w:kern w:val="36"/>
          <w:lang w:eastAsia="hr-HR"/>
        </w:rPr>
        <w:t>jednostavne nabave</w:t>
      </w:r>
    </w:p>
    <w:p w14:paraId="483D6CCB" w14:textId="77777777" w:rsidR="00DF67B1" w:rsidRPr="006951F3" w:rsidRDefault="00DF67B1" w:rsidP="00DF67B1">
      <w:pPr>
        <w:jc w:val="both"/>
        <w:rPr>
          <w:rFonts w:ascii="Arial" w:eastAsia="Times New Roman" w:hAnsi="Arial" w:cs="Arial"/>
          <w:bCs/>
          <w:i/>
          <w:kern w:val="36"/>
          <w:lang w:eastAsia="hr-HR"/>
        </w:rPr>
      </w:pPr>
    </w:p>
    <w:p w14:paraId="7783797D" w14:textId="77777777" w:rsidR="00DF67B1" w:rsidRPr="006951F3" w:rsidRDefault="00DF67B1" w:rsidP="00DF67B1">
      <w:pPr>
        <w:autoSpaceDE w:val="0"/>
        <w:autoSpaceDN w:val="0"/>
        <w:adjustRightInd w:val="0"/>
        <w:spacing w:after="0" w:line="240" w:lineRule="auto"/>
        <w:rPr>
          <w:rFonts w:ascii="Arial" w:eastAsia="Times New Roman" w:hAnsi="Arial" w:cs="Arial"/>
          <w:b/>
          <w:i/>
          <w:color w:val="0070C0"/>
          <w:kern w:val="36"/>
          <w:lang w:eastAsia="hr-HR"/>
        </w:rPr>
      </w:pPr>
      <w:r w:rsidRPr="006951F3">
        <w:rPr>
          <w:rFonts w:ascii="Arial" w:eastAsia="Times New Roman" w:hAnsi="Arial" w:cs="Arial"/>
          <w:b/>
          <w:i/>
          <w:color w:val="0070C0"/>
          <w:kern w:val="36"/>
          <w:lang w:eastAsia="hr-HR"/>
        </w:rPr>
        <w:t>NARUČITELJ: HRVATSKO NARODNO KAZALIŠTE IVANA pl. ZAJCA RIJEKA</w:t>
      </w:r>
    </w:p>
    <w:p w14:paraId="67AFA7F5" w14:textId="77777777" w:rsidR="00DF67B1" w:rsidRPr="006951F3" w:rsidRDefault="00DF67B1" w:rsidP="00DF67B1">
      <w:pPr>
        <w:spacing w:after="0"/>
        <w:jc w:val="both"/>
        <w:rPr>
          <w:rFonts w:ascii="Arial" w:eastAsia="Calibri" w:hAnsi="Arial" w:cs="Arial"/>
          <w:b/>
        </w:rPr>
      </w:pPr>
    </w:p>
    <w:p w14:paraId="3A466C17" w14:textId="0D0DA7E8" w:rsidR="00DF67B1" w:rsidRPr="006951F3" w:rsidRDefault="00DF67B1" w:rsidP="00DF67B1">
      <w:pPr>
        <w:spacing w:after="0"/>
        <w:jc w:val="both"/>
        <w:rPr>
          <w:rFonts w:ascii="Arial" w:eastAsia="Calibri" w:hAnsi="Arial" w:cs="Arial"/>
        </w:rPr>
      </w:pPr>
      <w:r w:rsidRPr="006951F3">
        <w:rPr>
          <w:rFonts w:ascii="Arial" w:eastAsia="Calibri" w:hAnsi="Arial" w:cs="Arial"/>
        </w:rPr>
        <w:t xml:space="preserve">Rijeka, </w:t>
      </w:r>
      <w:r w:rsidR="002829CB">
        <w:rPr>
          <w:rFonts w:ascii="Arial" w:eastAsia="Calibri" w:hAnsi="Arial" w:cs="Arial"/>
        </w:rPr>
        <w:t>03.10</w:t>
      </w:r>
      <w:r w:rsidR="00C031EA">
        <w:rPr>
          <w:rFonts w:ascii="Arial" w:eastAsia="Calibri" w:hAnsi="Arial" w:cs="Arial"/>
        </w:rPr>
        <w:t>.2025.</w:t>
      </w:r>
    </w:p>
    <w:p w14:paraId="3AAD7B62" w14:textId="77777777" w:rsidR="00DF67B1" w:rsidRPr="006951F3" w:rsidRDefault="00DF67B1" w:rsidP="00DF67B1">
      <w:pPr>
        <w:jc w:val="both"/>
        <w:rPr>
          <w:rFonts w:ascii="Arial" w:hAnsi="Arial" w:cs="Arial"/>
          <w:b/>
          <w:bCs/>
        </w:rPr>
      </w:pPr>
    </w:p>
    <w:p w14:paraId="73E6AAD3" w14:textId="77777777" w:rsidR="00DF67B1" w:rsidRPr="006951F3" w:rsidRDefault="00DF67B1" w:rsidP="00DF67B1">
      <w:pPr>
        <w:jc w:val="both"/>
        <w:rPr>
          <w:rFonts w:ascii="Arial" w:hAnsi="Arial" w:cs="Arial"/>
          <w:b/>
          <w:bCs/>
        </w:rPr>
      </w:pPr>
      <w:r w:rsidRPr="006951F3">
        <w:rPr>
          <w:rFonts w:ascii="Arial" w:hAnsi="Arial" w:cs="Arial"/>
          <w:b/>
          <w:bCs/>
        </w:rPr>
        <w:t>POZIV NA DOSTAVU PONUDE</w:t>
      </w:r>
    </w:p>
    <w:p w14:paraId="3B9CC17F" w14:textId="1217419F" w:rsidR="00DF67B1" w:rsidRPr="006951F3" w:rsidRDefault="00DF67B1" w:rsidP="00DF67B1">
      <w:pPr>
        <w:spacing w:line="240" w:lineRule="auto"/>
        <w:jc w:val="both"/>
        <w:rPr>
          <w:rFonts w:ascii="Arial" w:hAnsi="Arial" w:cs="Arial"/>
        </w:rPr>
      </w:pPr>
      <w:r w:rsidRPr="006951F3">
        <w:rPr>
          <w:rFonts w:ascii="Arial" w:hAnsi="Arial" w:cs="Arial"/>
        </w:rPr>
        <w:t xml:space="preserve">Naručitelj HNK Ivana pl. Zajca pokrenuo je postupak nabave </w:t>
      </w:r>
      <w:r w:rsidRPr="006951F3">
        <w:rPr>
          <w:rFonts w:ascii="Arial" w:hAnsi="Arial" w:cs="Arial"/>
          <w:b/>
          <w:bCs/>
        </w:rPr>
        <w:t xml:space="preserve">Nabava </w:t>
      </w:r>
      <w:r w:rsidR="00670829" w:rsidRPr="006951F3">
        <w:rPr>
          <w:rFonts w:ascii="Arial" w:hAnsi="Arial" w:cs="Arial"/>
          <w:b/>
          <w:bCs/>
        </w:rPr>
        <w:t>lož ulja za grijanje</w:t>
      </w:r>
      <w:r w:rsidR="00023B72" w:rsidRPr="006951F3">
        <w:rPr>
          <w:rFonts w:ascii="Arial" w:hAnsi="Arial" w:cs="Arial"/>
          <w:b/>
          <w:bCs/>
        </w:rPr>
        <w:t>, ev.br.</w:t>
      </w:r>
      <w:r w:rsidRPr="006951F3">
        <w:rPr>
          <w:rFonts w:ascii="Arial" w:hAnsi="Arial" w:cs="Arial"/>
        </w:rPr>
        <w:t xml:space="preserve"> </w:t>
      </w:r>
      <w:r w:rsidRPr="006951F3">
        <w:rPr>
          <w:rFonts w:ascii="Arial" w:hAnsi="Arial" w:cs="Arial"/>
          <w:b/>
          <w:bCs/>
        </w:rPr>
        <w:t>MN-</w:t>
      </w:r>
      <w:r w:rsidR="00C031EA">
        <w:rPr>
          <w:rFonts w:ascii="Arial" w:hAnsi="Arial" w:cs="Arial"/>
          <w:b/>
          <w:bCs/>
        </w:rPr>
        <w:t>16/2025</w:t>
      </w:r>
      <w:r w:rsidRPr="006951F3">
        <w:rPr>
          <w:rFonts w:ascii="Arial" w:hAnsi="Arial" w:cs="Arial"/>
          <w:i/>
          <w:iCs/>
          <w:color w:val="0070C0"/>
        </w:rPr>
        <w:t>,</w:t>
      </w:r>
      <w:r w:rsidRPr="006951F3">
        <w:rPr>
          <w:rFonts w:ascii="Arial" w:hAnsi="Arial" w:cs="Arial"/>
          <w:i/>
          <w:iCs/>
        </w:rPr>
        <w:t xml:space="preserve"> </w:t>
      </w:r>
      <w:r w:rsidRPr="006951F3">
        <w:rPr>
          <w:rFonts w:ascii="Arial" w:hAnsi="Arial" w:cs="Arial"/>
        </w:rPr>
        <w:t>te Vas pozivamo na dostavu ponude.</w:t>
      </w:r>
    </w:p>
    <w:p w14:paraId="07B7F23E" w14:textId="77777777" w:rsidR="00DF67B1" w:rsidRPr="006951F3" w:rsidRDefault="00DF67B1" w:rsidP="00DF67B1">
      <w:pPr>
        <w:spacing w:line="240" w:lineRule="auto"/>
        <w:jc w:val="both"/>
        <w:rPr>
          <w:rFonts w:ascii="Arial" w:hAnsi="Arial" w:cs="Arial"/>
        </w:rPr>
      </w:pPr>
      <w:r w:rsidRPr="006951F3">
        <w:rPr>
          <w:rFonts w:ascii="Arial" w:hAnsi="Arial" w:cs="Arial"/>
        </w:rPr>
        <w:t>Sukladno članku 15. Zakona o javnoj nabavi (Narodne novine, broj 120/2016, 114/2022) za godišnju procijenjenu vrijednost nabave iz Plana nabave manju od 26.540 EUR-a bez PDV-a za robu i usluge odnosno 66.360 EUR-a bez PDV-a za radove (jednostavnu nabavu), Naručitelj nije obvezan provoditi postupke javne nabave propisane Zakonom o javnoj nabavi.</w:t>
      </w:r>
    </w:p>
    <w:p w14:paraId="7500E825" w14:textId="689669BE" w:rsidR="00023B72" w:rsidRPr="006951F3" w:rsidRDefault="00023B72" w:rsidP="00B259FC">
      <w:pPr>
        <w:jc w:val="both"/>
        <w:rPr>
          <w:rFonts w:ascii="Arial" w:hAnsi="Arial" w:cs="Arial"/>
        </w:rPr>
      </w:pPr>
      <w:r w:rsidRPr="006951F3">
        <w:rPr>
          <w:rFonts w:ascii="Arial" w:hAnsi="Arial" w:cs="Arial"/>
        </w:rPr>
        <w:t>Popis gospodarskih subjekata s kojima je naručitelj u sukobu interesa Temeljem članka 80. st. 1. Zakona o javnoj nabavi (Narodne novine 120/16), Hrvatsko narodno kazalište Ivana pl. Zajca Rijeka: nema</w:t>
      </w:r>
      <w:r w:rsidR="00B259FC" w:rsidRPr="006951F3">
        <w:rPr>
          <w:rFonts w:ascii="Arial" w:hAnsi="Arial" w:cs="Arial"/>
        </w:rPr>
        <w:t>.</w:t>
      </w:r>
    </w:p>
    <w:p w14:paraId="36D4E47A" w14:textId="77777777" w:rsidR="00DF67B1" w:rsidRPr="006951F3" w:rsidRDefault="00DF67B1" w:rsidP="00DF67B1">
      <w:pPr>
        <w:spacing w:line="240" w:lineRule="auto"/>
        <w:jc w:val="both"/>
        <w:rPr>
          <w:rFonts w:ascii="Arial" w:hAnsi="Arial" w:cs="Arial"/>
        </w:rPr>
      </w:pPr>
    </w:p>
    <w:p w14:paraId="204DFFC1" w14:textId="77777777" w:rsidR="00DF67B1" w:rsidRPr="006951F3" w:rsidRDefault="00DF67B1" w:rsidP="00DF67B1">
      <w:pPr>
        <w:jc w:val="both"/>
        <w:rPr>
          <w:rFonts w:ascii="Arial" w:hAnsi="Arial" w:cs="Arial"/>
          <w:b/>
          <w:bCs/>
        </w:rPr>
      </w:pPr>
      <w:r w:rsidRPr="006951F3">
        <w:rPr>
          <w:rFonts w:ascii="Arial" w:hAnsi="Arial" w:cs="Arial"/>
          <w:b/>
          <w:bCs/>
        </w:rPr>
        <w:t>1. OPIS PREDMETA NABAVE</w:t>
      </w:r>
    </w:p>
    <w:p w14:paraId="6B594403" w14:textId="78775E8B" w:rsidR="00DF67B1" w:rsidRPr="006951F3" w:rsidRDefault="00DF67B1" w:rsidP="00DF67B1">
      <w:pPr>
        <w:jc w:val="both"/>
        <w:rPr>
          <w:rFonts w:ascii="Arial" w:hAnsi="Arial" w:cs="Arial"/>
        </w:rPr>
      </w:pPr>
      <w:r w:rsidRPr="006951F3">
        <w:rPr>
          <w:rFonts w:ascii="Arial" w:hAnsi="Arial" w:cs="Arial"/>
        </w:rPr>
        <w:t xml:space="preserve">Predmet nabave je </w:t>
      </w:r>
      <w:r w:rsidR="00DF5D37" w:rsidRPr="006951F3">
        <w:rPr>
          <w:rFonts w:ascii="Arial" w:hAnsi="Arial" w:cs="Arial"/>
        </w:rPr>
        <w:t xml:space="preserve">nabava </w:t>
      </w:r>
      <w:r w:rsidR="003F6109" w:rsidRPr="006951F3">
        <w:rPr>
          <w:rFonts w:ascii="Arial" w:hAnsi="Arial" w:cs="Arial"/>
          <w:b/>
          <w:bCs/>
        </w:rPr>
        <w:t>lož ulja za grijanje MN-</w:t>
      </w:r>
      <w:r w:rsidR="00C031EA">
        <w:rPr>
          <w:rFonts w:ascii="Arial" w:hAnsi="Arial" w:cs="Arial"/>
          <w:b/>
          <w:bCs/>
        </w:rPr>
        <w:t>16/2025</w:t>
      </w:r>
      <w:r w:rsidRPr="006951F3">
        <w:rPr>
          <w:rFonts w:ascii="Arial" w:hAnsi="Arial" w:cs="Arial"/>
          <w:i/>
          <w:color w:val="0070C0"/>
        </w:rPr>
        <w:t>,</w:t>
      </w:r>
      <w:r w:rsidRPr="006951F3">
        <w:rPr>
          <w:rFonts w:ascii="Arial" w:hAnsi="Arial" w:cs="Arial"/>
        </w:rPr>
        <w:t xml:space="preserve"> sukladno Troškovniku iz priloga ovog poziva </w:t>
      </w:r>
      <w:r w:rsidRPr="006951F3">
        <w:rPr>
          <w:rFonts w:ascii="Arial" w:hAnsi="Arial" w:cs="Arial"/>
          <w:i/>
          <w:iCs/>
          <w:color w:val="0070C0"/>
        </w:rPr>
        <w:t>.</w:t>
      </w:r>
    </w:p>
    <w:p w14:paraId="60135445" w14:textId="22615F53" w:rsidR="00DF67B1" w:rsidRPr="006951F3" w:rsidRDefault="00DF67B1" w:rsidP="00DF67B1">
      <w:pPr>
        <w:jc w:val="both"/>
        <w:rPr>
          <w:rFonts w:ascii="Arial" w:hAnsi="Arial" w:cs="Arial"/>
        </w:rPr>
      </w:pPr>
      <w:r w:rsidRPr="006951F3">
        <w:rPr>
          <w:rFonts w:ascii="Arial" w:hAnsi="Arial" w:cs="Arial"/>
        </w:rPr>
        <w:t>Procijenjena vrijednost nabave (bez PDV-a</w:t>
      </w:r>
      <w:r w:rsidR="00DF5D37" w:rsidRPr="006951F3">
        <w:rPr>
          <w:rFonts w:ascii="Arial" w:hAnsi="Arial" w:cs="Arial"/>
        </w:rPr>
        <w:t xml:space="preserve">): </w:t>
      </w:r>
      <w:r w:rsidR="003F6109" w:rsidRPr="006951F3">
        <w:rPr>
          <w:rFonts w:ascii="Arial" w:hAnsi="Arial" w:cs="Arial"/>
          <w:b/>
          <w:bCs/>
        </w:rPr>
        <w:t>13.300,00</w:t>
      </w:r>
      <w:r w:rsidR="00DF5D37" w:rsidRPr="006951F3">
        <w:rPr>
          <w:rFonts w:ascii="Arial" w:hAnsi="Arial" w:cs="Arial"/>
          <w:b/>
          <w:bCs/>
        </w:rPr>
        <w:t xml:space="preserve"> eura</w:t>
      </w:r>
      <w:r w:rsidR="00DF5D37" w:rsidRPr="006951F3">
        <w:rPr>
          <w:rFonts w:ascii="Arial" w:hAnsi="Arial" w:cs="Arial"/>
        </w:rPr>
        <w:t xml:space="preserve"> </w:t>
      </w:r>
    </w:p>
    <w:p w14:paraId="4748A72E" w14:textId="2C9020C4" w:rsidR="00023B72" w:rsidRPr="006951F3" w:rsidRDefault="00202B1D" w:rsidP="00DF67B1">
      <w:pPr>
        <w:jc w:val="both"/>
        <w:rPr>
          <w:rFonts w:ascii="Arial" w:hAnsi="Arial" w:cs="Arial"/>
          <w:i/>
          <w:iCs/>
          <w:color w:val="0070C0"/>
        </w:rPr>
      </w:pPr>
      <w:r w:rsidRPr="006951F3">
        <w:rPr>
          <w:rFonts w:ascii="Arial" w:hAnsi="Arial" w:cs="Arial"/>
        </w:rPr>
        <w:t>Loživo ulje ekstra lako (LU EL EURO) u skladu s Uredbom o kvaliteti tekućih naftnih goriva (Narodne novine br. 131/21.– dalje Uredba) te njenim izmjenama i dopunama ukoliko ih bude, odnosno propisanim graničnim vrijednostima sastavnica i značajki kvalitete propisanim važećom Uredbom za cijelo vrijeme važenja ugovora o nabavi loživog ulja. Ponuditelj garantira da roba koju nudi/isporučuje odgovara graničnim vrijednostima sastavnica i značajki kvalitete propisanim važećom Uredbom. Odabrani ponuditelj/Izvršitelj obvezan je uz svaku pošiljku dostaviti izjavu o sukladnosti danu na propisanom obrascu</w:t>
      </w:r>
    </w:p>
    <w:p w14:paraId="6094D2E0" w14:textId="77777777" w:rsidR="00DF67B1" w:rsidRPr="006951F3" w:rsidRDefault="00DF67B1" w:rsidP="00DF67B1">
      <w:pPr>
        <w:jc w:val="both"/>
        <w:rPr>
          <w:rFonts w:ascii="Arial" w:hAnsi="Arial" w:cs="Arial"/>
          <w:b/>
          <w:bCs/>
        </w:rPr>
      </w:pPr>
      <w:r w:rsidRPr="006951F3">
        <w:rPr>
          <w:rFonts w:ascii="Arial" w:hAnsi="Arial" w:cs="Arial"/>
          <w:b/>
          <w:bCs/>
        </w:rPr>
        <w:t>2. UVJETI NABAVE</w:t>
      </w:r>
    </w:p>
    <w:p w14:paraId="486AC639" w14:textId="77777777" w:rsidR="00DF67B1" w:rsidRPr="006951F3" w:rsidRDefault="00DF67B1" w:rsidP="00DF67B1">
      <w:pPr>
        <w:jc w:val="both"/>
        <w:rPr>
          <w:rFonts w:ascii="Arial" w:hAnsi="Arial" w:cs="Arial"/>
        </w:rPr>
      </w:pPr>
      <w:r w:rsidRPr="006951F3">
        <w:rPr>
          <w:rFonts w:ascii="Arial" w:hAnsi="Arial" w:cs="Arial"/>
        </w:rPr>
        <w:t>Ponuda treba ispunjavati slijedeće uvjete:</w:t>
      </w:r>
    </w:p>
    <w:p w14:paraId="4343534C" w14:textId="6B7345EC" w:rsidR="00DF67B1" w:rsidRPr="006951F3" w:rsidRDefault="00DF67B1" w:rsidP="00DF67B1">
      <w:pPr>
        <w:numPr>
          <w:ilvl w:val="0"/>
          <w:numId w:val="1"/>
        </w:numPr>
        <w:spacing w:after="200" w:line="276" w:lineRule="auto"/>
        <w:ind w:left="284"/>
        <w:contextualSpacing/>
        <w:jc w:val="both"/>
        <w:rPr>
          <w:rFonts w:ascii="Arial" w:eastAsiaTheme="minorEastAsia" w:hAnsi="Arial" w:cs="Arial"/>
          <w:i/>
          <w:iCs/>
        </w:rPr>
      </w:pPr>
      <w:r w:rsidRPr="006951F3">
        <w:rPr>
          <w:rFonts w:ascii="Arial" w:eastAsiaTheme="minorEastAsia" w:hAnsi="Arial" w:cs="Arial"/>
          <w:b/>
          <w:bCs/>
        </w:rPr>
        <w:t xml:space="preserve">način izvršenja: </w:t>
      </w:r>
      <w:r w:rsidR="00DF5D37" w:rsidRPr="006951F3">
        <w:rPr>
          <w:rFonts w:ascii="Arial" w:eastAsiaTheme="minorEastAsia" w:hAnsi="Arial" w:cs="Arial"/>
          <w:i/>
          <w:iCs/>
        </w:rPr>
        <w:t>Ugovor , sukcesivna isporuka</w:t>
      </w:r>
      <w:r w:rsidRPr="006951F3">
        <w:rPr>
          <w:rFonts w:ascii="Arial" w:eastAsiaTheme="minorEastAsia" w:hAnsi="Arial" w:cs="Arial"/>
          <w:i/>
          <w:iCs/>
        </w:rPr>
        <w:t>;</w:t>
      </w:r>
    </w:p>
    <w:p w14:paraId="7A60CDD4" w14:textId="77777777" w:rsidR="005D2B54" w:rsidRPr="006951F3" w:rsidRDefault="005D2B54" w:rsidP="00E3725A">
      <w:pPr>
        <w:jc w:val="both"/>
        <w:rPr>
          <w:rFonts w:ascii="Arial" w:hAnsi="Arial" w:cs="Arial"/>
        </w:rPr>
      </w:pPr>
    </w:p>
    <w:p w14:paraId="06475955" w14:textId="6EC53CDE" w:rsidR="00E3725A" w:rsidRPr="006951F3" w:rsidRDefault="00E3725A" w:rsidP="00E3725A">
      <w:pPr>
        <w:jc w:val="both"/>
        <w:rPr>
          <w:rFonts w:ascii="Arial" w:hAnsi="Arial" w:cs="Arial"/>
        </w:rPr>
      </w:pPr>
      <w:r w:rsidRPr="006951F3">
        <w:rPr>
          <w:rFonts w:ascii="Arial" w:hAnsi="Arial" w:cs="Arial"/>
        </w:rPr>
        <w:t xml:space="preserve">Količina predmeta nabave je u cijelosti iskazana u pripadajućem ponudbenom Troškovniku Prilog </w:t>
      </w:r>
      <w:r w:rsidR="005D2B54" w:rsidRPr="006951F3">
        <w:rPr>
          <w:rFonts w:ascii="Arial" w:hAnsi="Arial" w:cs="Arial"/>
        </w:rPr>
        <w:t>I</w:t>
      </w:r>
      <w:r w:rsidRPr="006951F3">
        <w:rPr>
          <w:rFonts w:ascii="Arial" w:hAnsi="Arial" w:cs="Arial"/>
        </w:rPr>
        <w:t xml:space="preserve">I., te čini sastavni dio ovog Poziva za nadmetanje. </w:t>
      </w:r>
    </w:p>
    <w:p w14:paraId="7A3AD396" w14:textId="77777777" w:rsidR="00E3725A" w:rsidRPr="006951F3" w:rsidRDefault="00E3725A" w:rsidP="00E3725A">
      <w:pPr>
        <w:jc w:val="both"/>
        <w:rPr>
          <w:rFonts w:ascii="Arial" w:hAnsi="Arial" w:cs="Arial"/>
        </w:rPr>
      </w:pPr>
      <w:r w:rsidRPr="006951F3">
        <w:rPr>
          <w:rFonts w:ascii="Arial" w:hAnsi="Arial" w:cs="Arial"/>
        </w:rPr>
        <w:t xml:space="preserve">Naručitelj je u predmetnom postupku nabave odredio okvirne količine predmeta nabave s obzirom da se ne može unaprijed odrediti točna količina. </w:t>
      </w:r>
    </w:p>
    <w:p w14:paraId="3DD42D29" w14:textId="77777777" w:rsidR="00E3725A" w:rsidRPr="006951F3" w:rsidRDefault="00E3725A" w:rsidP="00E3725A">
      <w:pPr>
        <w:jc w:val="both"/>
        <w:rPr>
          <w:rFonts w:ascii="Arial" w:hAnsi="Arial" w:cs="Arial"/>
        </w:rPr>
      </w:pPr>
      <w:r w:rsidRPr="006951F3">
        <w:rPr>
          <w:rFonts w:ascii="Arial" w:hAnsi="Arial" w:cs="Arial"/>
        </w:rPr>
        <w:t xml:space="preserve">Ukupna plaćanja bez poreza na dodanu vrijednost na temelju ugovora ne smiju prelaziti procijenjenu vrijednost predmeta nabave. </w:t>
      </w:r>
    </w:p>
    <w:p w14:paraId="0FD5478D" w14:textId="77777777" w:rsidR="00E3725A" w:rsidRPr="006951F3" w:rsidRDefault="00E3725A" w:rsidP="00E3725A">
      <w:pPr>
        <w:jc w:val="both"/>
        <w:rPr>
          <w:rFonts w:ascii="Arial" w:hAnsi="Arial" w:cs="Arial"/>
        </w:rPr>
      </w:pPr>
      <w:r w:rsidRPr="006951F3">
        <w:rPr>
          <w:rFonts w:ascii="Arial" w:hAnsi="Arial" w:cs="Arial"/>
        </w:rPr>
        <w:t xml:space="preserve">Ponuditelji nude predmet nabave u skladu sa Zakonom o tržištu nafte i naftnih derivata (NN 19/14, 73/17) i ostalim propisima koji reguliraju tržište nafte i naftnih derivata. </w:t>
      </w:r>
    </w:p>
    <w:p w14:paraId="0426B4E8" w14:textId="77777777" w:rsidR="00E3725A" w:rsidRPr="006951F3" w:rsidRDefault="00E3725A" w:rsidP="00E3725A">
      <w:pPr>
        <w:jc w:val="both"/>
        <w:rPr>
          <w:rFonts w:ascii="Arial" w:hAnsi="Arial" w:cs="Arial"/>
        </w:rPr>
      </w:pPr>
      <w:r w:rsidRPr="006951F3">
        <w:rPr>
          <w:rFonts w:ascii="Arial" w:hAnsi="Arial" w:cs="Arial"/>
        </w:rPr>
        <w:t xml:space="preserve">Količina goriva u litrama iskazana je pri temperaturi +15°C. </w:t>
      </w:r>
    </w:p>
    <w:p w14:paraId="21DF944A" w14:textId="77777777" w:rsidR="00E3725A" w:rsidRPr="006951F3" w:rsidRDefault="00E3725A" w:rsidP="001E7368">
      <w:pPr>
        <w:pStyle w:val="Default"/>
        <w:jc w:val="both"/>
        <w:rPr>
          <w:rFonts w:ascii="Arial" w:hAnsi="Arial" w:cs="Arial"/>
          <w:color w:val="auto"/>
          <w:sz w:val="22"/>
          <w:szCs w:val="22"/>
          <w14:ligatures w14:val="none"/>
        </w:rPr>
      </w:pPr>
      <w:r w:rsidRPr="006951F3">
        <w:rPr>
          <w:rFonts w:ascii="Arial" w:hAnsi="Arial" w:cs="Arial"/>
          <w:color w:val="auto"/>
          <w:sz w:val="22"/>
          <w:szCs w:val="22"/>
          <w14:ligatures w14:val="none"/>
        </w:rPr>
        <w:lastRenderedPageBreak/>
        <w:t xml:space="preserve">Odabrani ponuditelj je obvezan predmet nabave isporučivati sukcesivno, prema potrebi i temeljem narudžbenica naručitelja u roku od najviše 3(tri) dana od dana primitka iste. Dinamiku naručivanja određuje naručitelj sukladno svojim potrebama. </w:t>
      </w:r>
    </w:p>
    <w:p w14:paraId="44E452C0" w14:textId="77777777" w:rsidR="00E3725A" w:rsidRPr="006951F3" w:rsidRDefault="00E3725A" w:rsidP="00E3725A">
      <w:pPr>
        <w:spacing w:after="200" w:line="276" w:lineRule="auto"/>
        <w:contextualSpacing/>
        <w:jc w:val="both"/>
        <w:rPr>
          <w:rFonts w:ascii="Arial" w:eastAsiaTheme="minorEastAsia" w:hAnsi="Arial" w:cs="Arial"/>
          <w:i/>
          <w:iCs/>
        </w:rPr>
      </w:pPr>
    </w:p>
    <w:p w14:paraId="7AD5DBB3" w14:textId="793B60C3" w:rsidR="00DF67B1" w:rsidRPr="006951F3" w:rsidRDefault="00DF67B1" w:rsidP="00DF67B1">
      <w:pPr>
        <w:numPr>
          <w:ilvl w:val="0"/>
          <w:numId w:val="1"/>
        </w:numPr>
        <w:spacing w:after="200" w:line="276" w:lineRule="auto"/>
        <w:ind w:left="284"/>
        <w:contextualSpacing/>
        <w:jc w:val="both"/>
        <w:rPr>
          <w:rFonts w:ascii="Arial" w:eastAsiaTheme="minorEastAsia" w:hAnsi="Arial" w:cs="Arial"/>
          <w:i/>
          <w:iCs/>
        </w:rPr>
      </w:pPr>
      <w:r w:rsidRPr="006951F3">
        <w:rPr>
          <w:rFonts w:ascii="Arial" w:eastAsiaTheme="minorEastAsia" w:hAnsi="Arial" w:cs="Arial"/>
          <w:b/>
          <w:bCs/>
        </w:rPr>
        <w:t xml:space="preserve">rok trajanja ugovora: </w:t>
      </w:r>
      <w:r w:rsidR="00DF5D37" w:rsidRPr="006951F3">
        <w:rPr>
          <w:rFonts w:ascii="Arial" w:eastAsiaTheme="minorEastAsia" w:hAnsi="Arial" w:cs="Arial"/>
          <w:i/>
          <w:iCs/>
        </w:rPr>
        <w:t>od dana sklapanja ugovora do 31.</w:t>
      </w:r>
      <w:r w:rsidR="003F6109" w:rsidRPr="006951F3">
        <w:rPr>
          <w:rFonts w:ascii="Arial" w:eastAsiaTheme="minorEastAsia" w:hAnsi="Arial" w:cs="Arial"/>
          <w:i/>
          <w:iCs/>
        </w:rPr>
        <w:t>05</w:t>
      </w:r>
      <w:r w:rsidR="00DF5D37" w:rsidRPr="006951F3">
        <w:rPr>
          <w:rFonts w:ascii="Arial" w:eastAsiaTheme="minorEastAsia" w:hAnsi="Arial" w:cs="Arial"/>
          <w:i/>
          <w:iCs/>
        </w:rPr>
        <w:t>.202</w:t>
      </w:r>
      <w:r w:rsidR="00C031EA">
        <w:rPr>
          <w:rFonts w:ascii="Arial" w:eastAsiaTheme="minorEastAsia" w:hAnsi="Arial" w:cs="Arial"/>
          <w:i/>
          <w:iCs/>
        </w:rPr>
        <w:t>6</w:t>
      </w:r>
      <w:r w:rsidR="00DF5D37" w:rsidRPr="006951F3">
        <w:rPr>
          <w:rFonts w:ascii="Arial" w:eastAsiaTheme="minorEastAsia" w:hAnsi="Arial" w:cs="Arial"/>
          <w:i/>
          <w:iCs/>
        </w:rPr>
        <w:t>.godine</w:t>
      </w:r>
      <w:r w:rsidR="003F6109" w:rsidRPr="006951F3">
        <w:rPr>
          <w:rFonts w:ascii="Arial" w:eastAsiaTheme="minorEastAsia" w:hAnsi="Arial" w:cs="Arial"/>
          <w:i/>
          <w:iCs/>
        </w:rPr>
        <w:t xml:space="preserve"> (planirano od 01. studenog 202</w:t>
      </w:r>
      <w:r w:rsidR="00C031EA">
        <w:rPr>
          <w:rFonts w:ascii="Arial" w:eastAsiaTheme="minorEastAsia" w:hAnsi="Arial" w:cs="Arial"/>
          <w:i/>
          <w:iCs/>
        </w:rPr>
        <w:t>5</w:t>
      </w:r>
      <w:r w:rsidR="003F6109" w:rsidRPr="006951F3">
        <w:rPr>
          <w:rFonts w:ascii="Arial" w:eastAsiaTheme="minorEastAsia" w:hAnsi="Arial" w:cs="Arial"/>
          <w:i/>
          <w:iCs/>
        </w:rPr>
        <w:t>.godine do 31.svibnja 202</w:t>
      </w:r>
      <w:r w:rsidR="00C031EA">
        <w:rPr>
          <w:rFonts w:ascii="Arial" w:eastAsiaTheme="minorEastAsia" w:hAnsi="Arial" w:cs="Arial"/>
          <w:i/>
          <w:iCs/>
        </w:rPr>
        <w:t>6</w:t>
      </w:r>
      <w:r w:rsidR="003F6109" w:rsidRPr="006951F3">
        <w:rPr>
          <w:rFonts w:ascii="Arial" w:eastAsiaTheme="minorEastAsia" w:hAnsi="Arial" w:cs="Arial"/>
          <w:i/>
          <w:iCs/>
        </w:rPr>
        <w:t>.godine, 7 mjeseci)</w:t>
      </w:r>
    </w:p>
    <w:p w14:paraId="795A5A5C" w14:textId="6E273FB9" w:rsidR="00DF67B1" w:rsidRPr="006951F3" w:rsidRDefault="00DF67B1" w:rsidP="00DF67B1">
      <w:pPr>
        <w:numPr>
          <w:ilvl w:val="0"/>
          <w:numId w:val="1"/>
        </w:numPr>
        <w:spacing w:after="200" w:line="276" w:lineRule="auto"/>
        <w:ind w:left="284"/>
        <w:contextualSpacing/>
        <w:jc w:val="both"/>
        <w:rPr>
          <w:rFonts w:ascii="Arial" w:eastAsiaTheme="minorEastAsia" w:hAnsi="Arial" w:cs="Arial"/>
          <w:i/>
          <w:iCs/>
        </w:rPr>
      </w:pPr>
      <w:r w:rsidRPr="006951F3">
        <w:rPr>
          <w:rFonts w:ascii="Arial" w:eastAsiaTheme="minorEastAsia" w:hAnsi="Arial" w:cs="Arial"/>
          <w:b/>
          <w:bCs/>
        </w:rPr>
        <w:t xml:space="preserve">rok valjanosti ponude: </w:t>
      </w:r>
      <w:r w:rsidR="00DF5D37" w:rsidRPr="006951F3">
        <w:rPr>
          <w:rFonts w:ascii="Arial" w:eastAsiaTheme="minorEastAsia" w:hAnsi="Arial" w:cs="Arial"/>
          <w:i/>
          <w:iCs/>
        </w:rPr>
        <w:t>30</w:t>
      </w:r>
      <w:r w:rsidRPr="006951F3">
        <w:rPr>
          <w:rFonts w:ascii="Arial" w:eastAsiaTheme="minorEastAsia" w:hAnsi="Arial" w:cs="Arial"/>
          <w:i/>
          <w:iCs/>
        </w:rPr>
        <w:t xml:space="preserve"> dana od dana isteka roka za dostavu ponuda;</w:t>
      </w:r>
    </w:p>
    <w:p w14:paraId="468A209C" w14:textId="77777777" w:rsidR="00DF5D37" w:rsidRPr="006951F3" w:rsidRDefault="00DF5D37" w:rsidP="00DF5D37">
      <w:pPr>
        <w:spacing w:after="200" w:line="276" w:lineRule="auto"/>
        <w:contextualSpacing/>
        <w:jc w:val="both"/>
        <w:rPr>
          <w:rFonts w:ascii="Arial" w:eastAsiaTheme="minorEastAsia" w:hAnsi="Arial" w:cs="Arial"/>
          <w:i/>
          <w:iCs/>
        </w:rPr>
      </w:pPr>
    </w:p>
    <w:p w14:paraId="51BB6C74" w14:textId="77777777" w:rsidR="00DF5D37" w:rsidRPr="006951F3" w:rsidRDefault="00DF67B1" w:rsidP="00DF67B1">
      <w:pPr>
        <w:numPr>
          <w:ilvl w:val="0"/>
          <w:numId w:val="1"/>
        </w:numPr>
        <w:spacing w:after="200" w:line="276" w:lineRule="auto"/>
        <w:ind w:left="284"/>
        <w:contextualSpacing/>
        <w:jc w:val="both"/>
        <w:rPr>
          <w:rFonts w:ascii="Arial" w:eastAsiaTheme="minorEastAsia" w:hAnsi="Arial" w:cs="Arial"/>
          <w:i/>
          <w:iCs/>
        </w:rPr>
      </w:pPr>
      <w:r w:rsidRPr="006951F3">
        <w:rPr>
          <w:rFonts w:ascii="Arial" w:eastAsiaTheme="minorEastAsia" w:hAnsi="Arial" w:cs="Arial"/>
          <w:b/>
          <w:bCs/>
        </w:rPr>
        <w:t xml:space="preserve">mjesto izvršenja: </w:t>
      </w:r>
    </w:p>
    <w:p w14:paraId="1EC3EC24" w14:textId="77777777" w:rsidR="00E3725A" w:rsidRPr="006951F3" w:rsidRDefault="00E3725A" w:rsidP="00E3725A">
      <w:pPr>
        <w:pStyle w:val="Default"/>
        <w:rPr>
          <w:rFonts w:ascii="Arial" w:eastAsiaTheme="minorEastAsia" w:hAnsi="Arial" w:cs="Arial"/>
          <w:color w:val="auto"/>
          <w:sz w:val="22"/>
          <w:szCs w:val="22"/>
          <w14:ligatures w14:val="none"/>
        </w:rPr>
      </w:pPr>
      <w:r w:rsidRPr="006951F3">
        <w:rPr>
          <w:rFonts w:ascii="Arial" w:eastAsiaTheme="minorEastAsia" w:hAnsi="Arial" w:cs="Arial"/>
          <w:color w:val="auto"/>
          <w:sz w:val="22"/>
          <w:szCs w:val="22"/>
          <w14:ligatures w14:val="none"/>
        </w:rPr>
        <w:t xml:space="preserve">Mjesto isporuke lož ulja : fco lokacije HNK radionice Rijeka-spremnici u kotlovnici zgrade: </w:t>
      </w:r>
    </w:p>
    <w:p w14:paraId="5D46DD9E" w14:textId="77777777" w:rsidR="00E3725A" w:rsidRPr="006951F3" w:rsidRDefault="00E3725A" w:rsidP="00E3725A">
      <w:pPr>
        <w:pStyle w:val="Default"/>
        <w:rPr>
          <w:rFonts w:ascii="Arial" w:eastAsiaTheme="minorEastAsia" w:hAnsi="Arial" w:cs="Arial"/>
          <w:color w:val="auto"/>
          <w:sz w:val="22"/>
          <w:szCs w:val="22"/>
          <w14:ligatures w14:val="none"/>
        </w:rPr>
      </w:pPr>
      <w:r w:rsidRPr="006951F3">
        <w:rPr>
          <w:rFonts w:ascii="Arial" w:eastAsiaTheme="minorEastAsia" w:hAnsi="Arial" w:cs="Arial"/>
          <w:color w:val="auto"/>
          <w:sz w:val="22"/>
          <w:szCs w:val="22"/>
          <w14:ligatures w14:val="none"/>
        </w:rPr>
        <w:t xml:space="preserve">1) Milutina Barača 19, 51000 Rijeka </w:t>
      </w:r>
    </w:p>
    <w:p w14:paraId="6F788B7C" w14:textId="77777777" w:rsidR="00E3725A" w:rsidRPr="006951F3" w:rsidRDefault="00E3725A" w:rsidP="00E3725A">
      <w:pPr>
        <w:pStyle w:val="Default"/>
        <w:rPr>
          <w:rFonts w:ascii="Arial" w:eastAsiaTheme="minorEastAsia" w:hAnsi="Arial" w:cs="Arial"/>
          <w:color w:val="auto"/>
          <w:sz w:val="22"/>
          <w:szCs w:val="22"/>
          <w14:ligatures w14:val="none"/>
        </w:rPr>
      </w:pPr>
      <w:r w:rsidRPr="006951F3">
        <w:rPr>
          <w:rFonts w:ascii="Arial" w:eastAsiaTheme="minorEastAsia" w:hAnsi="Arial" w:cs="Arial"/>
          <w:color w:val="auto"/>
          <w:sz w:val="22"/>
          <w:szCs w:val="22"/>
          <w14:ligatures w14:val="none"/>
        </w:rPr>
        <w:t xml:space="preserve">Ponuditelj se obvezuje osigurati prijevoz odgovarajućim vlastitim prijevoznim sredstvom ili vozilima ugovornih prijevoznika, koji zadovoljavaju propisane tehničke uvjete za prijevoz naftnih derivata, do istovarnog mjesta sukladno pozitivnim zakonskim i pod zakonskim propisima. </w:t>
      </w:r>
    </w:p>
    <w:p w14:paraId="02B0ED9D" w14:textId="77777777" w:rsidR="00E3725A" w:rsidRPr="006951F3" w:rsidRDefault="00E3725A" w:rsidP="00E3725A">
      <w:pPr>
        <w:pStyle w:val="Default"/>
        <w:rPr>
          <w:rFonts w:ascii="Arial" w:hAnsi="Arial" w:cs="Arial"/>
          <w:color w:val="auto"/>
          <w:sz w:val="22"/>
          <w:szCs w:val="22"/>
        </w:rPr>
      </w:pPr>
    </w:p>
    <w:p w14:paraId="0E7A8D7F" w14:textId="25B31821" w:rsidR="00DF67B1" w:rsidRPr="006951F3" w:rsidRDefault="00DF67B1" w:rsidP="00DF67B1">
      <w:pPr>
        <w:numPr>
          <w:ilvl w:val="0"/>
          <w:numId w:val="1"/>
        </w:numPr>
        <w:spacing w:after="200" w:line="276" w:lineRule="auto"/>
        <w:ind w:left="284"/>
        <w:contextualSpacing/>
        <w:jc w:val="both"/>
        <w:rPr>
          <w:rFonts w:ascii="Arial" w:eastAsiaTheme="minorEastAsia" w:hAnsi="Arial" w:cs="Arial"/>
          <w:i/>
          <w:iCs/>
        </w:rPr>
      </w:pPr>
      <w:r w:rsidRPr="006951F3">
        <w:rPr>
          <w:rFonts w:ascii="Arial" w:eastAsiaTheme="minorEastAsia" w:hAnsi="Arial" w:cs="Arial"/>
          <w:b/>
          <w:bCs/>
        </w:rPr>
        <w:t xml:space="preserve">rok, način i uvjeti plaćanja: </w:t>
      </w:r>
    </w:p>
    <w:p w14:paraId="2832CF85" w14:textId="77777777" w:rsidR="00DF5D37" w:rsidRPr="006951F3" w:rsidRDefault="00DF5D37" w:rsidP="00DF5D37">
      <w:pPr>
        <w:spacing w:after="200" w:line="276" w:lineRule="auto"/>
        <w:contextualSpacing/>
        <w:jc w:val="both"/>
        <w:rPr>
          <w:rFonts w:ascii="Arial" w:hAnsi="Arial" w:cs="Arial"/>
        </w:rPr>
      </w:pPr>
      <w:r w:rsidRPr="006951F3">
        <w:rPr>
          <w:rFonts w:ascii="Arial" w:hAnsi="Arial" w:cs="Arial"/>
        </w:rPr>
        <w:t xml:space="preserve">Predujam je isključen, kao i traženje sredstava osiguranja plaćanja. Naručitelj će plaćanje izvršiti u roku od 30 dana od dana primitka e- Računa koji sadrži sve zakonom propisane elemente (obvezni elementi računa za obveznike PDV-a propisani su člankom 79. Zakona o porezu na dodanu vrijednost – "Narodne novine" broj 73/13, 99/13, 148/13, 153/13, 143/14, 115/16, 106/18, 121/19, a elementi e-Računa su propisani čl. 5 Zakona o elektroničkom izdavanju računa u javnoj nabavi 94/18). </w:t>
      </w:r>
    </w:p>
    <w:p w14:paraId="524FB9A8" w14:textId="77777777" w:rsidR="00DF5D37" w:rsidRPr="006951F3" w:rsidRDefault="00DF5D37" w:rsidP="00DF5D37">
      <w:pPr>
        <w:spacing w:after="200" w:line="276" w:lineRule="auto"/>
        <w:contextualSpacing/>
        <w:jc w:val="both"/>
        <w:rPr>
          <w:rFonts w:ascii="Arial" w:hAnsi="Arial" w:cs="Arial"/>
        </w:rPr>
      </w:pPr>
      <w:r w:rsidRPr="006951F3">
        <w:rPr>
          <w:rFonts w:ascii="Arial" w:hAnsi="Arial" w:cs="Arial"/>
        </w:rPr>
        <w:t xml:space="preserve">Račun se dostavlja na adresu naručitelja: Hrvatsko narodno kazalište Ivana pl. Zajca, Uljarska 1, 51000 Rijeka. </w:t>
      </w:r>
    </w:p>
    <w:p w14:paraId="232EC7BC" w14:textId="77777777" w:rsidR="00DF5D37" w:rsidRPr="006951F3" w:rsidRDefault="00DF5D37" w:rsidP="00DF5D37">
      <w:pPr>
        <w:spacing w:after="200" w:line="276" w:lineRule="auto"/>
        <w:contextualSpacing/>
        <w:jc w:val="both"/>
        <w:rPr>
          <w:rFonts w:ascii="Arial" w:hAnsi="Arial" w:cs="Arial"/>
        </w:rPr>
      </w:pPr>
      <w:r w:rsidRPr="006951F3">
        <w:rPr>
          <w:rFonts w:ascii="Arial" w:hAnsi="Arial" w:cs="Arial"/>
        </w:rPr>
        <w:t xml:space="preserve">Napomena: Naručitelj je od 1. srpnja 2019. obvezan zaprimati i obrađivati te izvršiti plaćanje elektroničkih računa i pratećih isprava izdanih sukladno europskoj normi sukladno članku 6. stavku 1. i članku 7. Zakona o elektroničkom izdavanju računa u javnoj upravi („Narodne novine“ broj 94/18). Naručitelj se obvezuje svoja dugovanja platiti jednim od zakonskih sredstava plaćanja temeljem zakonskih propisa. </w:t>
      </w:r>
    </w:p>
    <w:p w14:paraId="31F4E412" w14:textId="77777777" w:rsidR="00B259FC" w:rsidRPr="006951F3" w:rsidRDefault="00B259FC" w:rsidP="00DF5D37">
      <w:pPr>
        <w:spacing w:after="200" w:line="276" w:lineRule="auto"/>
        <w:contextualSpacing/>
        <w:jc w:val="both"/>
        <w:rPr>
          <w:rFonts w:ascii="Arial" w:hAnsi="Arial" w:cs="Arial"/>
        </w:rPr>
      </w:pPr>
    </w:p>
    <w:p w14:paraId="5CB4A27B" w14:textId="77777777" w:rsidR="00B259FC" w:rsidRPr="006951F3" w:rsidRDefault="00B259FC" w:rsidP="00DF5D37">
      <w:pPr>
        <w:spacing w:after="200" w:line="276" w:lineRule="auto"/>
        <w:contextualSpacing/>
        <w:jc w:val="both"/>
        <w:rPr>
          <w:rFonts w:ascii="Arial" w:hAnsi="Arial" w:cs="Arial"/>
        </w:rPr>
      </w:pPr>
    </w:p>
    <w:p w14:paraId="310EA733" w14:textId="77777777" w:rsidR="00DF5D37" w:rsidRPr="006951F3" w:rsidRDefault="00DF5D37" w:rsidP="00DF5D37">
      <w:pPr>
        <w:numPr>
          <w:ilvl w:val="0"/>
          <w:numId w:val="1"/>
        </w:numPr>
        <w:spacing w:after="200" w:line="276" w:lineRule="auto"/>
        <w:ind w:left="284"/>
        <w:contextualSpacing/>
        <w:jc w:val="both"/>
        <w:rPr>
          <w:rFonts w:ascii="Arial" w:eastAsiaTheme="minorEastAsia" w:hAnsi="Arial" w:cs="Arial"/>
          <w:b/>
          <w:bCs/>
        </w:rPr>
      </w:pPr>
      <w:r w:rsidRPr="006951F3">
        <w:rPr>
          <w:rFonts w:ascii="Arial" w:eastAsiaTheme="minorEastAsia" w:hAnsi="Arial" w:cs="Arial"/>
          <w:b/>
          <w:bCs/>
        </w:rPr>
        <w:t xml:space="preserve">cijena ponude </w:t>
      </w:r>
    </w:p>
    <w:p w14:paraId="37B720F9" w14:textId="77777777" w:rsidR="00E3725A" w:rsidRPr="006951F3" w:rsidRDefault="00E3725A" w:rsidP="00E3725A">
      <w:pPr>
        <w:pStyle w:val="Default"/>
        <w:rPr>
          <w:rFonts w:ascii="Arial" w:hAnsi="Arial" w:cs="Arial"/>
          <w:color w:val="auto"/>
          <w:sz w:val="22"/>
          <w:szCs w:val="22"/>
          <w14:ligatures w14:val="none"/>
        </w:rPr>
      </w:pPr>
      <w:r w:rsidRPr="006951F3">
        <w:rPr>
          <w:rFonts w:ascii="Arial" w:hAnsi="Arial" w:cs="Arial"/>
          <w:color w:val="auto"/>
          <w:sz w:val="22"/>
          <w:szCs w:val="22"/>
          <w14:ligatures w14:val="none"/>
        </w:rPr>
        <w:t xml:space="preserve">Cijena je promjenjiva i utvrđuje se temeljem Zakona o tržištu nafte i naftnih derivata („Narodne novine“ 19/14, 73/17, 96/19). </w:t>
      </w:r>
    </w:p>
    <w:p w14:paraId="0778B997" w14:textId="77777777" w:rsidR="00E3725A" w:rsidRPr="006951F3" w:rsidRDefault="00E3725A" w:rsidP="00E3725A">
      <w:pPr>
        <w:pStyle w:val="Default"/>
        <w:rPr>
          <w:rFonts w:ascii="Arial" w:hAnsi="Arial" w:cs="Arial"/>
          <w:color w:val="auto"/>
          <w:sz w:val="21"/>
          <w:szCs w:val="21"/>
          <w14:ligatures w14:val="none"/>
        </w:rPr>
      </w:pPr>
      <w:r w:rsidRPr="006951F3">
        <w:rPr>
          <w:rFonts w:ascii="Arial" w:hAnsi="Arial" w:cs="Arial"/>
          <w:color w:val="auto"/>
          <w:sz w:val="21"/>
          <w:szCs w:val="21"/>
          <w14:ligatures w14:val="none"/>
        </w:rPr>
        <w:t xml:space="preserve">Ponuditelj je kod izrade ponude obvezan pridržavati se sljedećeg: </w:t>
      </w:r>
    </w:p>
    <w:p w14:paraId="3D74941F" w14:textId="41FA998D" w:rsidR="00E3725A" w:rsidRPr="006951F3" w:rsidRDefault="00E3725A" w:rsidP="001E7368">
      <w:pPr>
        <w:pStyle w:val="Default"/>
        <w:numPr>
          <w:ilvl w:val="0"/>
          <w:numId w:val="16"/>
        </w:numPr>
        <w:spacing w:after="27"/>
        <w:ind w:left="720" w:hanging="360"/>
        <w:rPr>
          <w:rFonts w:ascii="Arial" w:hAnsi="Arial" w:cs="Arial"/>
          <w:color w:val="auto"/>
          <w:sz w:val="21"/>
          <w:szCs w:val="21"/>
          <w14:ligatures w14:val="none"/>
        </w:rPr>
      </w:pPr>
      <w:r w:rsidRPr="006951F3">
        <w:rPr>
          <w:rFonts w:ascii="Arial" w:hAnsi="Arial" w:cs="Arial"/>
          <w:color w:val="auto"/>
          <w:sz w:val="21"/>
          <w:szCs w:val="21"/>
          <w14:ligatures w14:val="none"/>
        </w:rPr>
        <w:t xml:space="preserve">cijena ponude piše se brojkama </w:t>
      </w:r>
    </w:p>
    <w:p w14:paraId="3C6340EE" w14:textId="7B97F61A" w:rsidR="00E3725A" w:rsidRPr="006951F3" w:rsidRDefault="00E3725A" w:rsidP="001E7368">
      <w:pPr>
        <w:pStyle w:val="Default"/>
        <w:numPr>
          <w:ilvl w:val="0"/>
          <w:numId w:val="16"/>
        </w:numPr>
        <w:spacing w:after="27"/>
        <w:ind w:left="720" w:hanging="360"/>
        <w:rPr>
          <w:rFonts w:ascii="Arial" w:hAnsi="Arial" w:cs="Arial"/>
          <w:color w:val="auto"/>
          <w:sz w:val="21"/>
          <w:szCs w:val="21"/>
          <w14:ligatures w14:val="none"/>
        </w:rPr>
      </w:pPr>
      <w:r w:rsidRPr="006951F3">
        <w:rPr>
          <w:rFonts w:ascii="Arial" w:hAnsi="Arial" w:cs="Arial"/>
          <w:color w:val="auto"/>
          <w:sz w:val="21"/>
          <w:szCs w:val="21"/>
          <w14:ligatures w14:val="none"/>
        </w:rPr>
        <w:t xml:space="preserve">ponuditelj mora ispuniti sve stavke Troškovnika, </w:t>
      </w:r>
    </w:p>
    <w:p w14:paraId="46BEB1DE" w14:textId="1E899EA2" w:rsidR="00E3725A" w:rsidRPr="006951F3" w:rsidRDefault="00E3725A" w:rsidP="001E7368">
      <w:pPr>
        <w:pStyle w:val="Default"/>
        <w:numPr>
          <w:ilvl w:val="0"/>
          <w:numId w:val="16"/>
        </w:numPr>
        <w:spacing w:after="27"/>
        <w:ind w:left="720" w:hanging="360"/>
        <w:rPr>
          <w:rFonts w:ascii="Arial" w:hAnsi="Arial" w:cs="Arial"/>
          <w:color w:val="auto"/>
          <w:sz w:val="21"/>
          <w:szCs w:val="21"/>
          <w14:ligatures w14:val="none"/>
        </w:rPr>
      </w:pPr>
      <w:r w:rsidRPr="006951F3">
        <w:rPr>
          <w:rFonts w:ascii="Arial" w:hAnsi="Arial" w:cs="Arial"/>
          <w:color w:val="auto"/>
          <w:sz w:val="21"/>
          <w:szCs w:val="21"/>
          <w14:ligatures w14:val="none"/>
        </w:rPr>
        <w:t xml:space="preserve">u jediničnu cijenu ponude moraju biti uračunati svi troškovi i popusti koji iziskuju isporuku robe koja je predmet nabave, </w:t>
      </w:r>
    </w:p>
    <w:p w14:paraId="4D1AF083" w14:textId="18F09EA2" w:rsidR="001E7368" w:rsidRPr="006951F3" w:rsidRDefault="00E3725A" w:rsidP="001E7368">
      <w:pPr>
        <w:pStyle w:val="Default"/>
        <w:numPr>
          <w:ilvl w:val="0"/>
          <w:numId w:val="16"/>
        </w:numPr>
        <w:spacing w:after="27"/>
        <w:ind w:left="709" w:hanging="283"/>
        <w:jc w:val="both"/>
        <w:rPr>
          <w:rFonts w:ascii="Arial" w:hAnsi="Arial" w:cs="Arial"/>
          <w:color w:val="auto"/>
          <w:sz w:val="21"/>
          <w:szCs w:val="21"/>
          <w14:ligatures w14:val="none"/>
        </w:rPr>
      </w:pPr>
      <w:r w:rsidRPr="006951F3">
        <w:rPr>
          <w:rFonts w:ascii="Arial" w:hAnsi="Arial" w:cs="Arial"/>
          <w:color w:val="auto"/>
          <w:sz w:val="21"/>
          <w:szCs w:val="21"/>
          <w14:ligatures w14:val="none"/>
        </w:rPr>
        <w:t>jedinična cijena navedena u troškovniku mora biti iskazana bez obračunatog PDV-a,</w:t>
      </w:r>
    </w:p>
    <w:p w14:paraId="7D652738" w14:textId="0E85A0F1" w:rsidR="00E3725A" w:rsidRPr="006951F3" w:rsidRDefault="00E3725A" w:rsidP="001E7368">
      <w:pPr>
        <w:pStyle w:val="Default"/>
        <w:numPr>
          <w:ilvl w:val="0"/>
          <w:numId w:val="16"/>
        </w:numPr>
        <w:spacing w:after="27"/>
        <w:ind w:left="720" w:hanging="360"/>
        <w:rPr>
          <w:rFonts w:ascii="Arial" w:hAnsi="Arial" w:cs="Arial"/>
          <w:color w:val="auto"/>
          <w:sz w:val="21"/>
          <w:szCs w:val="21"/>
          <w14:ligatures w14:val="none"/>
        </w:rPr>
      </w:pPr>
      <w:r w:rsidRPr="006951F3">
        <w:rPr>
          <w:rFonts w:ascii="Arial" w:hAnsi="Arial" w:cs="Arial"/>
          <w:color w:val="auto"/>
          <w:sz w:val="21"/>
          <w:szCs w:val="21"/>
          <w14:ligatures w14:val="none"/>
        </w:rPr>
        <w:t xml:space="preserve">cijenu ponude iskazati bez PDV-a, </w:t>
      </w:r>
    </w:p>
    <w:p w14:paraId="2C9E97CA" w14:textId="6CA3A56D" w:rsidR="00E3725A" w:rsidRPr="006951F3" w:rsidRDefault="00E3725A" w:rsidP="001E7368">
      <w:pPr>
        <w:pStyle w:val="Default"/>
        <w:numPr>
          <w:ilvl w:val="0"/>
          <w:numId w:val="16"/>
        </w:numPr>
        <w:spacing w:after="27"/>
        <w:ind w:left="720" w:hanging="360"/>
        <w:rPr>
          <w:rFonts w:ascii="Arial" w:hAnsi="Arial" w:cs="Arial"/>
          <w:color w:val="auto"/>
          <w:sz w:val="21"/>
          <w:szCs w:val="21"/>
          <w14:ligatures w14:val="none"/>
        </w:rPr>
      </w:pPr>
      <w:r w:rsidRPr="006951F3">
        <w:rPr>
          <w:rFonts w:ascii="Arial" w:hAnsi="Arial" w:cs="Arial"/>
          <w:color w:val="auto"/>
          <w:sz w:val="21"/>
          <w:szCs w:val="21"/>
          <w14:ligatures w14:val="none"/>
        </w:rPr>
        <w:t xml:space="preserve">porez na dodanu vrijednost iskazati zasebno, </w:t>
      </w:r>
    </w:p>
    <w:p w14:paraId="5B31F161" w14:textId="5D0E47EC" w:rsidR="00E3725A" w:rsidRPr="006951F3" w:rsidRDefault="00E3725A" w:rsidP="001E7368">
      <w:pPr>
        <w:pStyle w:val="Default"/>
        <w:numPr>
          <w:ilvl w:val="0"/>
          <w:numId w:val="16"/>
        </w:numPr>
        <w:spacing w:after="27"/>
        <w:ind w:left="720" w:hanging="360"/>
        <w:rPr>
          <w:rFonts w:ascii="Arial" w:hAnsi="Arial" w:cs="Arial"/>
          <w:color w:val="auto"/>
          <w:sz w:val="21"/>
          <w:szCs w:val="21"/>
          <w14:ligatures w14:val="none"/>
        </w:rPr>
      </w:pPr>
      <w:r w:rsidRPr="006951F3">
        <w:rPr>
          <w:rFonts w:ascii="Arial" w:hAnsi="Arial" w:cs="Arial"/>
          <w:color w:val="auto"/>
          <w:sz w:val="21"/>
          <w:szCs w:val="21"/>
          <w14:ligatures w14:val="none"/>
        </w:rPr>
        <w:t xml:space="preserve">sveukupnu cijenu ponude čini cijena ponude s PDV-om, </w:t>
      </w:r>
    </w:p>
    <w:p w14:paraId="2605FDA4" w14:textId="692E023B" w:rsidR="00E3725A" w:rsidRPr="006951F3" w:rsidRDefault="00E3725A" w:rsidP="001E7368">
      <w:pPr>
        <w:pStyle w:val="Default"/>
        <w:numPr>
          <w:ilvl w:val="0"/>
          <w:numId w:val="16"/>
        </w:numPr>
        <w:spacing w:after="27"/>
        <w:ind w:left="720" w:hanging="360"/>
        <w:rPr>
          <w:rFonts w:ascii="Arial" w:hAnsi="Arial" w:cs="Arial"/>
          <w:color w:val="auto"/>
          <w:sz w:val="21"/>
          <w:szCs w:val="21"/>
          <w14:ligatures w14:val="none"/>
        </w:rPr>
      </w:pPr>
      <w:r w:rsidRPr="006951F3">
        <w:rPr>
          <w:rFonts w:ascii="Arial" w:hAnsi="Arial" w:cs="Arial"/>
          <w:color w:val="auto"/>
          <w:sz w:val="21"/>
          <w:szCs w:val="21"/>
          <w14:ligatures w14:val="none"/>
        </w:rPr>
        <w:t xml:space="preserve">ponuditelj je obavezan cijenu ponude izraziti u </w:t>
      </w:r>
      <w:r w:rsidR="005D2B54" w:rsidRPr="006951F3">
        <w:rPr>
          <w:rFonts w:ascii="Arial" w:hAnsi="Arial" w:cs="Arial"/>
          <w:color w:val="auto"/>
          <w:sz w:val="21"/>
          <w:szCs w:val="21"/>
          <w14:ligatures w14:val="none"/>
        </w:rPr>
        <w:t>eurima</w:t>
      </w:r>
      <w:r w:rsidRPr="006951F3">
        <w:rPr>
          <w:rFonts w:ascii="Arial" w:hAnsi="Arial" w:cs="Arial"/>
          <w:color w:val="auto"/>
          <w:sz w:val="21"/>
          <w:szCs w:val="21"/>
          <w14:ligatures w14:val="none"/>
        </w:rPr>
        <w:t xml:space="preserve"> za cjelokupan predmet nabave, napisanu brojkama, </w:t>
      </w:r>
    </w:p>
    <w:p w14:paraId="4EE04987" w14:textId="3A6870EF" w:rsidR="00E3725A" w:rsidRPr="006951F3" w:rsidRDefault="00E3725A" w:rsidP="001E7368">
      <w:pPr>
        <w:pStyle w:val="Default"/>
        <w:numPr>
          <w:ilvl w:val="0"/>
          <w:numId w:val="16"/>
        </w:numPr>
        <w:spacing w:after="27"/>
        <w:ind w:left="720" w:hanging="360"/>
        <w:rPr>
          <w:rFonts w:ascii="Arial" w:hAnsi="Arial" w:cs="Arial"/>
          <w:color w:val="auto"/>
          <w:sz w:val="21"/>
          <w:szCs w:val="21"/>
          <w14:ligatures w14:val="none"/>
        </w:rPr>
      </w:pPr>
      <w:r w:rsidRPr="006951F3">
        <w:rPr>
          <w:rFonts w:ascii="Arial" w:hAnsi="Arial" w:cs="Arial"/>
          <w:color w:val="auto"/>
          <w:sz w:val="21"/>
          <w:szCs w:val="21"/>
          <w14:ligatures w14:val="none"/>
        </w:rPr>
        <w:t xml:space="preserve">ukupna cijena stavke troškovnika, a koja ujedno čini i cijenu ponude koju ponuditelj upisuje u za to predviđeno mjesto troškovnika, mora upisati i u obrazac Ponudbenog lista, </w:t>
      </w:r>
    </w:p>
    <w:p w14:paraId="0D71AECA" w14:textId="5E88DE42" w:rsidR="00E3725A" w:rsidRPr="006951F3" w:rsidRDefault="00E3725A" w:rsidP="001E7368">
      <w:pPr>
        <w:pStyle w:val="Default"/>
        <w:numPr>
          <w:ilvl w:val="0"/>
          <w:numId w:val="16"/>
        </w:numPr>
        <w:ind w:left="720" w:hanging="360"/>
        <w:rPr>
          <w:rFonts w:ascii="Arial" w:hAnsi="Arial" w:cs="Arial"/>
          <w:color w:val="auto"/>
          <w:sz w:val="21"/>
          <w:szCs w:val="21"/>
          <w14:ligatures w14:val="none"/>
        </w:rPr>
      </w:pPr>
      <w:r w:rsidRPr="006951F3">
        <w:rPr>
          <w:rFonts w:ascii="Arial" w:hAnsi="Arial" w:cs="Arial"/>
          <w:color w:val="auto"/>
          <w:sz w:val="21"/>
          <w:szCs w:val="21"/>
          <w14:ligatures w14:val="none"/>
        </w:rPr>
        <w:t xml:space="preserve">količina ili opis predmeta nabave se ne smiju mijenjati. </w:t>
      </w:r>
    </w:p>
    <w:p w14:paraId="5D4B40B1" w14:textId="77777777" w:rsidR="00E3725A" w:rsidRPr="006951F3" w:rsidRDefault="00E3725A" w:rsidP="00E3725A">
      <w:pPr>
        <w:pStyle w:val="Default"/>
        <w:rPr>
          <w:rFonts w:ascii="Arial" w:hAnsi="Arial" w:cs="Arial"/>
          <w:color w:val="auto"/>
          <w:sz w:val="22"/>
          <w:szCs w:val="22"/>
        </w:rPr>
      </w:pPr>
    </w:p>
    <w:p w14:paraId="2AFDA0D1" w14:textId="38D710F0" w:rsidR="00E3725A" w:rsidRPr="006951F3" w:rsidRDefault="00E3725A" w:rsidP="00E3725A">
      <w:pPr>
        <w:pStyle w:val="Default"/>
        <w:rPr>
          <w:rFonts w:ascii="Arial" w:hAnsi="Arial" w:cs="Arial"/>
          <w:color w:val="auto"/>
          <w:sz w:val="22"/>
          <w:szCs w:val="22"/>
        </w:rPr>
      </w:pPr>
      <w:r w:rsidRPr="006951F3">
        <w:rPr>
          <w:rFonts w:ascii="Arial" w:hAnsi="Arial" w:cs="Arial"/>
          <w:color w:val="auto"/>
          <w:sz w:val="22"/>
          <w:szCs w:val="22"/>
        </w:rPr>
        <w:t xml:space="preserve">Naručitelj će uspoređivati cijene ponuda </w:t>
      </w:r>
      <w:r w:rsidR="00C031EA">
        <w:rPr>
          <w:rFonts w:ascii="Arial" w:hAnsi="Arial" w:cs="Arial"/>
          <w:color w:val="auto"/>
          <w:sz w:val="22"/>
          <w:szCs w:val="22"/>
        </w:rPr>
        <w:t xml:space="preserve">bez </w:t>
      </w:r>
      <w:r w:rsidRPr="006951F3">
        <w:rPr>
          <w:rFonts w:ascii="Arial" w:hAnsi="Arial" w:cs="Arial"/>
          <w:color w:val="auto"/>
          <w:sz w:val="22"/>
          <w:szCs w:val="22"/>
        </w:rPr>
        <w:t xml:space="preserve"> PDV-</w:t>
      </w:r>
      <w:r w:rsidR="00C031EA">
        <w:rPr>
          <w:rFonts w:ascii="Arial" w:hAnsi="Arial" w:cs="Arial"/>
          <w:color w:val="auto"/>
          <w:sz w:val="22"/>
          <w:szCs w:val="22"/>
        </w:rPr>
        <w:t>a.</w:t>
      </w:r>
    </w:p>
    <w:p w14:paraId="5F0F3596" w14:textId="77777777" w:rsidR="00E3725A" w:rsidRPr="006951F3" w:rsidRDefault="00E3725A" w:rsidP="005D2B54">
      <w:pPr>
        <w:pStyle w:val="Default"/>
        <w:jc w:val="both"/>
        <w:rPr>
          <w:rFonts w:ascii="Arial" w:hAnsi="Arial" w:cs="Arial"/>
          <w:color w:val="auto"/>
          <w:sz w:val="22"/>
          <w:szCs w:val="22"/>
        </w:rPr>
      </w:pPr>
      <w:r w:rsidRPr="006951F3">
        <w:rPr>
          <w:rFonts w:ascii="Arial" w:hAnsi="Arial" w:cs="Arial"/>
          <w:color w:val="auto"/>
          <w:sz w:val="22"/>
          <w:szCs w:val="22"/>
        </w:rPr>
        <w:lastRenderedPageBreak/>
        <w:t xml:space="preserve">Ponuditelj je obvezan prije davanja ponude proučiti kompletnu Dokumentaciju iz Poziva na dostavu ponuda na temelju koje će ponuditi predmet ovog nadmetanja jer iz razloga nepoznavanja istih neće imati pravo na kasniju izmjenu svoje ponude ili bilo koje druge odredbe iz ovih Uputa. </w:t>
      </w:r>
    </w:p>
    <w:p w14:paraId="70E5C67F" w14:textId="77777777" w:rsidR="00202B1D" w:rsidRPr="006951F3" w:rsidRDefault="00202B1D" w:rsidP="00E3725A">
      <w:pPr>
        <w:pStyle w:val="Default"/>
        <w:rPr>
          <w:rFonts w:ascii="Arial" w:hAnsi="Arial" w:cs="Arial"/>
          <w:b/>
          <w:bCs/>
          <w:color w:val="auto"/>
          <w:sz w:val="22"/>
          <w:szCs w:val="22"/>
        </w:rPr>
      </w:pPr>
    </w:p>
    <w:p w14:paraId="65879627" w14:textId="05A39DB4" w:rsidR="00E3725A" w:rsidRPr="006951F3" w:rsidRDefault="00E3725A" w:rsidP="00E3725A">
      <w:pPr>
        <w:pStyle w:val="Default"/>
        <w:rPr>
          <w:rFonts w:ascii="Arial" w:hAnsi="Arial" w:cs="Arial"/>
          <w:color w:val="auto"/>
          <w:sz w:val="22"/>
          <w:szCs w:val="22"/>
        </w:rPr>
      </w:pPr>
      <w:r w:rsidRPr="006951F3">
        <w:rPr>
          <w:rFonts w:ascii="Arial" w:hAnsi="Arial" w:cs="Arial"/>
          <w:b/>
          <w:bCs/>
          <w:color w:val="auto"/>
          <w:sz w:val="22"/>
          <w:szCs w:val="22"/>
        </w:rPr>
        <w:t xml:space="preserve">Nisu dopuštene: </w:t>
      </w:r>
    </w:p>
    <w:p w14:paraId="1D984E21" w14:textId="77777777" w:rsidR="00E3725A" w:rsidRPr="006951F3" w:rsidRDefault="00E3725A" w:rsidP="006E3BB0">
      <w:pPr>
        <w:pStyle w:val="Default"/>
        <w:spacing w:after="30"/>
        <w:rPr>
          <w:rFonts w:ascii="Arial" w:hAnsi="Arial" w:cs="Arial"/>
          <w:color w:val="auto"/>
          <w:sz w:val="22"/>
          <w:szCs w:val="22"/>
        </w:rPr>
      </w:pPr>
      <w:r w:rsidRPr="006951F3">
        <w:rPr>
          <w:rFonts w:ascii="Arial" w:hAnsi="Arial" w:cs="Arial"/>
          <w:color w:val="auto"/>
          <w:sz w:val="22"/>
          <w:szCs w:val="22"/>
        </w:rPr>
        <w:t xml:space="preserve">• alternativne cijene ponude, </w:t>
      </w:r>
    </w:p>
    <w:p w14:paraId="76FA1A68" w14:textId="77777777" w:rsidR="00E3725A" w:rsidRPr="006951F3" w:rsidRDefault="00E3725A" w:rsidP="006E3BB0">
      <w:pPr>
        <w:pStyle w:val="Default"/>
        <w:spacing w:after="30"/>
        <w:rPr>
          <w:rFonts w:ascii="Arial" w:hAnsi="Arial" w:cs="Arial"/>
          <w:color w:val="auto"/>
          <w:sz w:val="22"/>
          <w:szCs w:val="22"/>
        </w:rPr>
      </w:pPr>
      <w:r w:rsidRPr="006951F3">
        <w:rPr>
          <w:rFonts w:ascii="Arial" w:hAnsi="Arial" w:cs="Arial"/>
          <w:color w:val="auto"/>
          <w:sz w:val="22"/>
          <w:szCs w:val="22"/>
        </w:rPr>
        <w:t xml:space="preserve">• ponude u relativnom iznosu bez cijene u apsolutnom iznosu, </w:t>
      </w:r>
    </w:p>
    <w:p w14:paraId="73D4007D" w14:textId="77777777" w:rsidR="00E3725A" w:rsidRPr="006951F3" w:rsidRDefault="00E3725A" w:rsidP="006E3BB0">
      <w:pPr>
        <w:pStyle w:val="Default"/>
        <w:rPr>
          <w:rFonts w:ascii="Arial" w:hAnsi="Arial" w:cs="Arial"/>
          <w:color w:val="auto"/>
          <w:sz w:val="22"/>
          <w:szCs w:val="22"/>
        </w:rPr>
      </w:pPr>
      <w:r w:rsidRPr="006951F3">
        <w:rPr>
          <w:rFonts w:ascii="Arial" w:hAnsi="Arial" w:cs="Arial"/>
          <w:color w:val="auto"/>
          <w:sz w:val="22"/>
          <w:szCs w:val="22"/>
        </w:rPr>
        <w:t xml:space="preserve">• ponude pod uvjetima koji nisu predviđeni ovim Pozivom za prikupljanje ponuda. </w:t>
      </w:r>
    </w:p>
    <w:p w14:paraId="2723AD3A" w14:textId="77777777" w:rsidR="00E3725A" w:rsidRPr="006951F3" w:rsidRDefault="00E3725A" w:rsidP="00E3725A">
      <w:pPr>
        <w:pStyle w:val="Default"/>
        <w:rPr>
          <w:rFonts w:ascii="Arial" w:hAnsi="Arial" w:cs="Arial"/>
          <w:color w:val="auto"/>
          <w:sz w:val="22"/>
          <w:szCs w:val="22"/>
        </w:rPr>
      </w:pPr>
    </w:p>
    <w:p w14:paraId="1EB9609D" w14:textId="23D49AAA" w:rsidR="00E3725A" w:rsidRPr="006951F3" w:rsidRDefault="00E3725A" w:rsidP="00E3725A">
      <w:pPr>
        <w:pStyle w:val="Default"/>
        <w:rPr>
          <w:rFonts w:ascii="Arial" w:hAnsi="Arial" w:cs="Arial"/>
          <w:color w:val="auto"/>
          <w:sz w:val="22"/>
          <w:szCs w:val="22"/>
        </w:rPr>
      </w:pPr>
      <w:r w:rsidRPr="006951F3">
        <w:rPr>
          <w:rFonts w:ascii="Arial" w:hAnsi="Arial" w:cs="Arial"/>
          <w:color w:val="auto"/>
          <w:sz w:val="22"/>
          <w:szCs w:val="22"/>
        </w:rPr>
        <w:t xml:space="preserve">Ponuđena cijena podrazumijeva isporuku robe na mjesta isporuke prema ovom Pozivu na dostavu ponuda. </w:t>
      </w:r>
    </w:p>
    <w:p w14:paraId="4996F18D" w14:textId="77777777" w:rsidR="00202B1D" w:rsidRPr="006951F3" w:rsidRDefault="00202B1D" w:rsidP="00202B1D">
      <w:pPr>
        <w:spacing w:after="200" w:line="276" w:lineRule="auto"/>
        <w:contextualSpacing/>
        <w:jc w:val="both"/>
        <w:rPr>
          <w:rFonts w:ascii="Arial" w:hAnsi="Arial" w:cs="Arial"/>
        </w:rPr>
      </w:pPr>
      <w:r w:rsidRPr="006951F3">
        <w:rPr>
          <w:rFonts w:ascii="Arial" w:hAnsi="Arial" w:cs="Arial"/>
        </w:rPr>
        <w:t xml:space="preserve">Naručitelj ne odgovara za formule zadane u Troškovniku već upućuje ponuditelja da ih sam provjeri. Kada cijena ponude bez poreza na dodanu vrijednost izražena u troškovniku, ne odgovara cijeni ponude bez poreza na dodanu vrijednost izraženoj u Ponudbenom listu, vrijedi cijena ponude bez PDV-a, izražena u Troškovniku. Ako su dvije ili više valjanih ponuda jednako rangirane prema kriteriju za odabir ponude, naručitelj odabrati će ponudu koja je zaprimljena ranije. (uzima u obzir vrijeme zaprimanja ponude). </w:t>
      </w:r>
    </w:p>
    <w:p w14:paraId="3EBD9433" w14:textId="77777777" w:rsidR="00202B1D" w:rsidRPr="006951F3" w:rsidRDefault="00202B1D" w:rsidP="00202B1D">
      <w:pPr>
        <w:spacing w:after="200" w:line="276" w:lineRule="auto"/>
        <w:contextualSpacing/>
        <w:jc w:val="both"/>
        <w:rPr>
          <w:rFonts w:ascii="Arial" w:hAnsi="Arial" w:cs="Arial"/>
        </w:rPr>
      </w:pPr>
      <w:r w:rsidRPr="006951F3">
        <w:rPr>
          <w:rFonts w:ascii="Arial" w:hAnsi="Arial" w:cs="Arial"/>
        </w:rPr>
        <w:t xml:space="preserve">U slučaju pojavljivanja razlike između predviđene (okvirne) potrošnje sa stvarno potrošenim količinama, odabrani ponuditelj neće obračunavati nikakve naknade za odstupanje ili slične troškove. </w:t>
      </w:r>
    </w:p>
    <w:p w14:paraId="09EB4A8A" w14:textId="77777777" w:rsidR="00202B1D" w:rsidRPr="006951F3" w:rsidRDefault="00202B1D" w:rsidP="00202B1D">
      <w:pPr>
        <w:spacing w:after="200" w:line="276" w:lineRule="auto"/>
        <w:contextualSpacing/>
        <w:jc w:val="both"/>
        <w:rPr>
          <w:rFonts w:ascii="Arial" w:hAnsi="Arial" w:cs="Arial"/>
        </w:rPr>
      </w:pPr>
      <w:r w:rsidRPr="006951F3">
        <w:rPr>
          <w:rFonts w:ascii="Arial" w:hAnsi="Arial" w:cs="Arial"/>
        </w:rPr>
        <w:t>Stvarno nabavljena količina predmeta nabave može biti veća ili manja od predviđene količine, ali ne smije prelaziti procijenjenu vrijednost predmeta nabave.</w:t>
      </w:r>
    </w:p>
    <w:p w14:paraId="2A3AC181" w14:textId="77777777" w:rsidR="00202B1D" w:rsidRPr="006951F3" w:rsidRDefault="00202B1D" w:rsidP="00202B1D">
      <w:pPr>
        <w:spacing w:after="200" w:line="276" w:lineRule="auto"/>
        <w:contextualSpacing/>
        <w:jc w:val="both"/>
        <w:rPr>
          <w:rFonts w:ascii="Arial" w:hAnsi="Arial" w:cs="Arial"/>
        </w:rPr>
      </w:pPr>
    </w:p>
    <w:p w14:paraId="42FD9910" w14:textId="60A7B2B7" w:rsidR="00202B1D" w:rsidRPr="006951F3" w:rsidRDefault="00202B1D" w:rsidP="00202B1D">
      <w:pPr>
        <w:spacing w:after="200" w:line="276" w:lineRule="auto"/>
        <w:contextualSpacing/>
        <w:jc w:val="both"/>
        <w:rPr>
          <w:rFonts w:ascii="Arial" w:hAnsi="Arial" w:cs="Arial"/>
          <w:b/>
          <w:bCs/>
        </w:rPr>
      </w:pPr>
      <w:r w:rsidRPr="006951F3">
        <w:rPr>
          <w:rFonts w:ascii="Arial" w:hAnsi="Arial" w:cs="Arial"/>
          <w:b/>
          <w:bCs/>
        </w:rPr>
        <w:t>Način izračuna cijene</w:t>
      </w:r>
      <w:r w:rsidR="003A1836">
        <w:rPr>
          <w:rFonts w:ascii="Arial" w:hAnsi="Arial" w:cs="Arial"/>
          <w:b/>
          <w:bCs/>
        </w:rPr>
        <w:t xml:space="preserve"> ponude, troškovnik</w:t>
      </w:r>
    </w:p>
    <w:p w14:paraId="64E30CEA" w14:textId="68918852" w:rsidR="003A1836" w:rsidRPr="003A1836" w:rsidRDefault="003A1836" w:rsidP="003A1836">
      <w:pPr>
        <w:spacing w:after="200" w:line="276" w:lineRule="auto"/>
        <w:contextualSpacing/>
        <w:jc w:val="both"/>
        <w:rPr>
          <w:rFonts w:ascii="Arial" w:hAnsi="Arial" w:cs="Arial"/>
        </w:rPr>
      </w:pPr>
      <w:r w:rsidRPr="003A1836">
        <w:rPr>
          <w:rFonts w:ascii="Arial" w:hAnsi="Arial" w:cs="Arial"/>
        </w:rPr>
        <w:t xml:space="preserve">U troškovnik gospodarski subjekt upisuje jediničnu cijenu za plinsko ulje EURO LUEL uz uporabu Platts kotacije i tečaja  važećeg samo na dan objave poziva za nadmetanje </w:t>
      </w:r>
      <w:r w:rsidR="00A22D6C">
        <w:rPr>
          <w:rFonts w:ascii="Arial" w:hAnsi="Arial" w:cs="Arial"/>
        </w:rPr>
        <w:t>(</w:t>
      </w:r>
      <w:r w:rsidR="00C031EA">
        <w:rPr>
          <w:rFonts w:ascii="Arial" w:hAnsi="Arial" w:cs="Arial"/>
        </w:rPr>
        <w:t xml:space="preserve">26.9.2025. </w:t>
      </w:r>
      <w:r w:rsidR="00A22D6C">
        <w:rPr>
          <w:rFonts w:ascii="Arial" w:hAnsi="Arial" w:cs="Arial"/>
        </w:rPr>
        <w:t>godine)</w:t>
      </w:r>
      <w:r w:rsidRPr="003A1836">
        <w:rPr>
          <w:rFonts w:ascii="Arial" w:hAnsi="Arial" w:cs="Arial"/>
        </w:rPr>
        <w:t xml:space="preserve">,  izračunatu prema sljedećoj jednadžbi: </w:t>
      </w:r>
    </w:p>
    <w:p w14:paraId="757347D1" w14:textId="77777777" w:rsidR="003A1836" w:rsidRPr="001631CB" w:rsidRDefault="003A1836" w:rsidP="003A1836">
      <w:pPr>
        <w:pStyle w:val="Default"/>
        <w:rPr>
          <w:sz w:val="23"/>
          <w:szCs w:val="23"/>
        </w:rPr>
      </w:pPr>
    </w:p>
    <w:p w14:paraId="629722D2" w14:textId="77777777" w:rsidR="003A1836" w:rsidRPr="00A760C7" w:rsidRDefault="003A1836" w:rsidP="003A1836">
      <w:pPr>
        <w:pStyle w:val="Odlomakpopisa"/>
        <w:numPr>
          <w:ilvl w:val="0"/>
          <w:numId w:val="19"/>
        </w:numPr>
        <w:spacing w:after="200" w:line="276" w:lineRule="auto"/>
        <w:ind w:left="714" w:hanging="357"/>
        <w:jc w:val="both"/>
      </w:pPr>
      <m:oMath>
        <m:r>
          <w:rPr>
            <w:rFonts w:ascii="Cambria Math" w:hAnsi="Cambria Math"/>
            <w:sz w:val="32"/>
            <w:szCs w:val="32"/>
          </w:rPr>
          <m:t>PC</m:t>
        </m:r>
        <m:r>
          <w:rPr>
            <w:rFonts w:ascii="Cambria Math" w:hAnsi="Cambria Math" w:cs="Arial"/>
            <w:sz w:val="32"/>
            <w:szCs w:val="32"/>
          </w:rPr>
          <m:t xml:space="preserve">= </m:t>
        </m:r>
        <m:sSub>
          <m:sSubPr>
            <m:ctrlPr>
              <w:rPr>
                <w:rFonts w:ascii="Cambria Math" w:hAnsi="Cambria Math" w:cs="Arial"/>
                <w:i/>
                <w:sz w:val="32"/>
                <w:szCs w:val="32"/>
              </w:rPr>
            </m:ctrlPr>
          </m:sSubPr>
          <m:e>
            <m:r>
              <w:rPr>
                <w:rFonts w:ascii="Cambria Math" w:hAnsi="Cambria Math" w:cs="Arial"/>
                <w:sz w:val="32"/>
                <w:szCs w:val="32"/>
              </w:rPr>
              <m:t>P</m:t>
            </m:r>
          </m:e>
          <m:sub>
            <m:r>
              <w:rPr>
                <w:rFonts w:ascii="Cambria Math" w:hAnsi="Cambria Math" w:cs="Arial"/>
                <w:sz w:val="32"/>
                <w:szCs w:val="32"/>
              </w:rPr>
              <m:t>t</m:t>
            </m:r>
          </m:sub>
        </m:sSub>
        <m:r>
          <w:rPr>
            <w:rFonts w:ascii="Cambria Math" w:hAnsi="Cambria Math" w:cs="Arial"/>
            <w:sz w:val="32"/>
            <w:szCs w:val="32"/>
          </w:rPr>
          <m:t>+P</m:t>
        </m:r>
      </m:oMath>
    </w:p>
    <w:p w14:paraId="5B1FC2E8" w14:textId="77777777" w:rsidR="003A1836" w:rsidRPr="00D039C3" w:rsidRDefault="00000000" w:rsidP="003A1836">
      <w:pPr>
        <w:pStyle w:val="Odlomakpopisa"/>
        <w:numPr>
          <w:ilvl w:val="0"/>
          <w:numId w:val="19"/>
        </w:numPr>
        <w:spacing w:after="200" w:line="276" w:lineRule="auto"/>
        <w:ind w:left="714" w:hanging="357"/>
        <w:jc w:val="both"/>
      </w:pPr>
      <m:oMath>
        <m:sSub>
          <m:sSubPr>
            <m:ctrlPr>
              <w:rPr>
                <w:rFonts w:ascii="Cambria Math" w:hAnsi="Cambria Math"/>
                <w:i/>
              </w:rPr>
            </m:ctrlPr>
          </m:sSubPr>
          <m:e>
            <m:r>
              <w:rPr>
                <w:rFonts w:ascii="Cambria Math" w:hAnsi="Cambria Math"/>
              </w:rPr>
              <m:t>P</m:t>
            </m:r>
          </m:e>
          <m:sub>
            <m:r>
              <w:rPr>
                <w:rFonts w:ascii="Cambria Math" w:hAnsi="Cambria Math"/>
              </w:rPr>
              <m:t>t</m:t>
            </m:r>
          </m:sub>
        </m:sSub>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CIF Med</m:t>
                        </m:r>
                        <m:sSub>
                          <m:sSubPr>
                            <m:ctrlPr>
                              <w:rPr>
                                <w:rFonts w:ascii="Cambria Math" w:hAnsi="Cambria Math"/>
                                <w:i/>
                              </w:rPr>
                            </m:ctrlPr>
                          </m:sSubPr>
                          <m:e>
                            <m:r>
                              <w:rPr>
                                <w:rFonts w:ascii="Cambria Math" w:hAnsi="Cambria Math"/>
                              </w:rPr>
                              <m:t>M</m:t>
                            </m:r>
                          </m:e>
                          <m:sub>
                            <m:r>
                              <w:rPr>
                                <w:rFonts w:ascii="Cambria Math" w:hAnsi="Cambria Math"/>
                              </w:rPr>
                              <m:t>i</m:t>
                            </m:r>
                          </m:sub>
                        </m:sSub>
                      </m:e>
                      <m:sub>
                        <m:r>
                          <w:rPr>
                            <w:rFonts w:ascii="Cambria Math" w:hAnsi="Cambria Math"/>
                          </w:rPr>
                          <m:t xml:space="preserve"> </m:t>
                        </m:r>
                      </m:sub>
                    </m:sSub>
                  </m:num>
                  <m:den>
                    <m:sSub>
                      <m:sSubPr>
                        <m:ctrlPr>
                          <w:rPr>
                            <w:rFonts w:ascii="Cambria Math" w:hAnsi="Cambria Math"/>
                            <w:i/>
                          </w:rPr>
                        </m:ctrlPr>
                      </m:sSubPr>
                      <m:e>
                        <m:r>
                          <w:rPr>
                            <w:rFonts w:ascii="Cambria Math" w:hAnsi="Cambria Math"/>
                          </w:rPr>
                          <m:t>T</m:t>
                        </m:r>
                      </m:e>
                      <m:sub>
                        <m:r>
                          <w:rPr>
                            <w:rFonts w:ascii="Cambria Math" w:hAnsi="Cambria Math"/>
                          </w:rPr>
                          <m:t>i</m:t>
                        </m:r>
                      </m:sub>
                    </m:sSub>
                  </m:den>
                </m:f>
              </m:e>
            </m:d>
          </m:e>
        </m:nary>
        <m:r>
          <w:rPr>
            <w:rFonts w:ascii="Cambria Math" w:hAnsi="Cambria Math"/>
          </w:rPr>
          <m:t xml:space="preserve">* </m:t>
        </m:r>
        <m:f>
          <m:fPr>
            <m:ctrlPr>
              <w:rPr>
                <w:rFonts w:ascii="Cambria Math" w:hAnsi="Cambria Math"/>
                <w:i/>
              </w:rPr>
            </m:ctrlPr>
          </m:fPr>
          <m:num>
            <m:r>
              <w:rPr>
                <w:rFonts w:ascii="Cambria Math" w:hAnsi="Cambria Math"/>
              </w:rPr>
              <m:t>ρ</m:t>
            </m:r>
          </m:num>
          <m:den>
            <m:r>
              <w:rPr>
                <w:rFonts w:ascii="Cambria Math" w:hAnsi="Cambria Math"/>
              </w:rPr>
              <m:t>1000*n</m:t>
            </m:r>
          </m:den>
        </m:f>
      </m:oMath>
    </w:p>
    <w:p w14:paraId="6C851858" w14:textId="77777777" w:rsidR="003A1836" w:rsidRDefault="003A1836" w:rsidP="003A1836">
      <w:pPr>
        <w:spacing w:after="0" w:line="240" w:lineRule="auto"/>
        <w:ind w:left="720"/>
        <w:rPr>
          <w:rFonts w:ascii="Arial" w:eastAsia="Times New Roman" w:hAnsi="Arial" w:cs="Arial"/>
          <w:b/>
          <w:bCs/>
          <w:shd w:val="clear" w:color="auto" w:fill="FFFF00"/>
        </w:rPr>
      </w:pPr>
    </w:p>
    <w:p w14:paraId="4903CE8C" w14:textId="77777777" w:rsidR="003A1836" w:rsidRPr="00A27952" w:rsidRDefault="003A1836" w:rsidP="003A1836">
      <w:pPr>
        <w:pStyle w:val="Default"/>
        <w:numPr>
          <w:ilvl w:val="0"/>
          <w:numId w:val="20"/>
        </w:numPr>
        <w:spacing w:after="17"/>
        <w:rPr>
          <w:rFonts w:asciiTheme="minorHAnsi" w:hAnsiTheme="minorHAnsi" w:cstheme="minorHAnsi"/>
          <w:sz w:val="20"/>
          <w:szCs w:val="20"/>
        </w:rPr>
      </w:pPr>
      <w:r w:rsidRPr="00A27952">
        <w:rPr>
          <w:rFonts w:asciiTheme="minorHAnsi" w:hAnsiTheme="minorHAnsi" w:cstheme="minorHAnsi"/>
          <w:sz w:val="20"/>
          <w:szCs w:val="20"/>
        </w:rPr>
        <w:t>PC = prodajna cijena u EUR/l (četiri decimalna mjesta)</w:t>
      </w:r>
    </w:p>
    <w:p w14:paraId="32179DF6" w14:textId="77777777" w:rsidR="003A1836" w:rsidRPr="00A27952" w:rsidRDefault="003A1836" w:rsidP="003A1836">
      <w:pPr>
        <w:pStyle w:val="Default"/>
        <w:numPr>
          <w:ilvl w:val="0"/>
          <w:numId w:val="20"/>
        </w:numPr>
        <w:spacing w:after="17"/>
        <w:rPr>
          <w:rFonts w:asciiTheme="minorHAnsi" w:hAnsiTheme="minorHAnsi" w:cstheme="minorHAnsi"/>
          <w:sz w:val="20"/>
          <w:szCs w:val="20"/>
        </w:rPr>
      </w:pPr>
      <w:r w:rsidRPr="00A27952">
        <w:rPr>
          <w:rFonts w:asciiTheme="minorHAnsi" w:hAnsiTheme="minorHAnsi" w:cstheme="minorHAnsi"/>
          <w:sz w:val="20"/>
          <w:szCs w:val="20"/>
        </w:rPr>
        <w:t xml:space="preserve">Pt = osnovna cijena goriva u obračunskom razdoblju u EUR/litri zaokružena na četiri decimalna mjesta </w:t>
      </w:r>
    </w:p>
    <w:p w14:paraId="4F13BCAF" w14:textId="77777777" w:rsidR="003A1836" w:rsidRPr="00A27952" w:rsidRDefault="003A1836" w:rsidP="003A1836">
      <w:pPr>
        <w:pStyle w:val="Default"/>
        <w:numPr>
          <w:ilvl w:val="0"/>
          <w:numId w:val="20"/>
        </w:numPr>
        <w:spacing w:after="17"/>
        <w:rPr>
          <w:rFonts w:asciiTheme="minorHAnsi" w:hAnsiTheme="minorHAnsi" w:cstheme="minorHAnsi"/>
          <w:sz w:val="20"/>
          <w:szCs w:val="20"/>
        </w:rPr>
      </w:pPr>
      <w:r w:rsidRPr="00A27952">
        <w:rPr>
          <w:rFonts w:asciiTheme="minorHAnsi" w:hAnsiTheme="minorHAnsi" w:cstheme="minorHAnsi"/>
          <w:sz w:val="20"/>
          <w:szCs w:val="20"/>
        </w:rPr>
        <w:t xml:space="preserve">P = premija energetskog subjekta u EUR/l određena na tri decimalna mjesta </w:t>
      </w:r>
    </w:p>
    <w:p w14:paraId="433A6901" w14:textId="77777777" w:rsidR="003A1836" w:rsidRPr="00A27952" w:rsidRDefault="003A1836" w:rsidP="003A1836">
      <w:pPr>
        <w:pStyle w:val="Default"/>
        <w:numPr>
          <w:ilvl w:val="0"/>
          <w:numId w:val="20"/>
        </w:numPr>
        <w:spacing w:after="17"/>
        <w:rPr>
          <w:rFonts w:asciiTheme="minorHAnsi" w:hAnsiTheme="minorHAnsi" w:cstheme="minorHAnsi"/>
          <w:sz w:val="20"/>
          <w:szCs w:val="20"/>
        </w:rPr>
      </w:pPr>
      <w:r w:rsidRPr="00A27952">
        <w:rPr>
          <w:rFonts w:asciiTheme="minorHAnsi" w:hAnsiTheme="minorHAnsi" w:cstheme="minorHAnsi"/>
          <w:sz w:val="20"/>
          <w:szCs w:val="20"/>
        </w:rPr>
        <w:t xml:space="preserve">CIF Med M = srednja dnevna burzovna cijena naftnih derivata u USD/t objavljena u 'Platt’s European </w:t>
      </w:r>
      <w:r>
        <w:rPr>
          <w:rFonts w:asciiTheme="minorHAnsi" w:hAnsiTheme="minorHAnsi" w:cstheme="minorHAnsi"/>
          <w:sz w:val="20"/>
          <w:szCs w:val="20"/>
        </w:rPr>
        <w:t xml:space="preserve">   </w:t>
      </w:r>
      <w:r w:rsidRPr="00A27952">
        <w:rPr>
          <w:rFonts w:asciiTheme="minorHAnsi" w:hAnsiTheme="minorHAnsi" w:cstheme="minorHAnsi"/>
          <w:sz w:val="20"/>
          <w:szCs w:val="20"/>
        </w:rPr>
        <w:t xml:space="preserve">Marketscan'; </w:t>
      </w:r>
    </w:p>
    <w:p w14:paraId="32DB26A1" w14:textId="77777777" w:rsidR="003A1836" w:rsidRPr="001631CB" w:rsidRDefault="003A1836" w:rsidP="003A1836">
      <w:pPr>
        <w:pStyle w:val="Default"/>
        <w:numPr>
          <w:ilvl w:val="0"/>
          <w:numId w:val="20"/>
        </w:numPr>
        <w:spacing w:after="17"/>
        <w:rPr>
          <w:sz w:val="22"/>
          <w:szCs w:val="22"/>
        </w:rPr>
      </w:pPr>
      <w:r w:rsidRPr="001631CB">
        <w:rPr>
          <w:sz w:val="22"/>
          <w:szCs w:val="22"/>
        </w:rPr>
        <w:t xml:space="preserve">T = srednji dnevni tečaj </w:t>
      </w:r>
      <w:r w:rsidRPr="00EA2513">
        <w:rPr>
          <w:sz w:val="22"/>
          <w:szCs w:val="22"/>
        </w:rPr>
        <w:t xml:space="preserve">u </w:t>
      </w:r>
      <w:r w:rsidRPr="00EA2513">
        <w:rPr>
          <w:color w:val="auto"/>
          <w:sz w:val="22"/>
          <w:szCs w:val="22"/>
        </w:rPr>
        <w:t xml:space="preserve">USD/EUR (četiri </w:t>
      </w:r>
      <w:r w:rsidRPr="00EA2513">
        <w:rPr>
          <w:sz w:val="22"/>
          <w:szCs w:val="22"/>
        </w:rPr>
        <w:t>decimalna</w:t>
      </w:r>
      <w:r w:rsidRPr="001631CB">
        <w:rPr>
          <w:sz w:val="22"/>
          <w:szCs w:val="22"/>
        </w:rPr>
        <w:t xml:space="preserve"> mjesta) koji objavljuje Hrvatska narodna banka za dan za koji je objavljena srednja dnevna burzovna cijena naftnih derivata (CIF Med</w:t>
      </w:r>
      <w:r>
        <w:rPr>
          <w:sz w:val="22"/>
          <w:szCs w:val="22"/>
        </w:rPr>
        <w:t>);</w:t>
      </w:r>
      <w:r w:rsidRPr="001631CB">
        <w:rPr>
          <w:sz w:val="22"/>
          <w:szCs w:val="22"/>
        </w:rPr>
        <w:t xml:space="preserve"> </w:t>
      </w:r>
    </w:p>
    <w:p w14:paraId="1C65AB1C" w14:textId="77777777" w:rsidR="003A1836" w:rsidRPr="001631CB" w:rsidRDefault="003A1836" w:rsidP="003A1836">
      <w:pPr>
        <w:pStyle w:val="Default"/>
        <w:numPr>
          <w:ilvl w:val="0"/>
          <w:numId w:val="20"/>
        </w:numPr>
        <w:spacing w:after="17"/>
        <w:rPr>
          <w:sz w:val="22"/>
          <w:szCs w:val="22"/>
        </w:rPr>
      </w:pPr>
      <w:r w:rsidRPr="001631CB">
        <w:rPr>
          <w:sz w:val="22"/>
          <w:szCs w:val="22"/>
        </w:rPr>
        <w:t xml:space="preserve">i = dnevni podaci: i=1, 2, 3, ..., n; </w:t>
      </w:r>
    </w:p>
    <w:p w14:paraId="036202A1" w14:textId="77777777" w:rsidR="003A1836" w:rsidRPr="001631CB" w:rsidRDefault="003A1836" w:rsidP="003A1836">
      <w:pPr>
        <w:pStyle w:val="Default"/>
        <w:numPr>
          <w:ilvl w:val="0"/>
          <w:numId w:val="20"/>
        </w:numPr>
        <w:spacing w:after="17"/>
        <w:rPr>
          <w:sz w:val="22"/>
          <w:szCs w:val="22"/>
        </w:rPr>
      </w:pPr>
      <w:r w:rsidRPr="001631CB">
        <w:rPr>
          <w:sz w:val="22"/>
          <w:szCs w:val="22"/>
        </w:rPr>
        <w:t xml:space="preserve">n = broj objavljenih srednjih dnevnih burzovnih cijena naftnih derivata (CIF Med) unutar obračunskog razdoblja; </w:t>
      </w:r>
    </w:p>
    <w:p w14:paraId="620B8977" w14:textId="77777777" w:rsidR="003A1836" w:rsidRPr="001631CB" w:rsidRDefault="003A1836" w:rsidP="003A1836">
      <w:pPr>
        <w:pStyle w:val="Default"/>
        <w:numPr>
          <w:ilvl w:val="0"/>
          <w:numId w:val="20"/>
        </w:numPr>
        <w:spacing w:after="17"/>
        <w:rPr>
          <w:sz w:val="22"/>
          <w:szCs w:val="22"/>
        </w:rPr>
      </w:pPr>
      <w:r w:rsidRPr="001631CB">
        <w:rPr>
          <w:sz w:val="22"/>
          <w:szCs w:val="22"/>
        </w:rPr>
        <w:t xml:space="preserve">ρ = gustoća naftnog derivata (ρ=0,845 kg/l za </w:t>
      </w:r>
      <w:r>
        <w:rPr>
          <w:sz w:val="22"/>
          <w:szCs w:val="22"/>
        </w:rPr>
        <w:t>plinska ulja</w:t>
      </w:r>
      <w:r w:rsidRPr="001631CB">
        <w:rPr>
          <w:sz w:val="22"/>
          <w:szCs w:val="22"/>
        </w:rPr>
        <w:t xml:space="preserve">); </w:t>
      </w:r>
    </w:p>
    <w:p w14:paraId="6FA59629" w14:textId="77777777" w:rsidR="003A1836" w:rsidRDefault="003A1836" w:rsidP="003A1836">
      <w:pPr>
        <w:pStyle w:val="Default"/>
        <w:rPr>
          <w:rFonts w:ascii="Courier New" w:hAnsi="Courier New" w:cs="Courier New"/>
          <w:sz w:val="20"/>
          <w:szCs w:val="20"/>
        </w:rPr>
      </w:pPr>
    </w:p>
    <w:p w14:paraId="3E7E8D5E" w14:textId="77777777" w:rsidR="003A1836" w:rsidRPr="003A1836" w:rsidRDefault="003A1836" w:rsidP="003A1836">
      <w:pPr>
        <w:pStyle w:val="Default"/>
        <w:rPr>
          <w:rFonts w:ascii="Arial" w:hAnsi="Arial" w:cs="Arial"/>
          <w:color w:val="auto"/>
          <w:sz w:val="22"/>
          <w:szCs w:val="22"/>
          <w14:ligatures w14:val="none"/>
        </w:rPr>
      </w:pPr>
      <w:r w:rsidRPr="003A1836">
        <w:rPr>
          <w:rFonts w:ascii="Arial" w:hAnsi="Arial" w:cs="Arial"/>
          <w:color w:val="auto"/>
          <w:sz w:val="22"/>
          <w:szCs w:val="22"/>
          <w14:ligatures w14:val="none"/>
        </w:rPr>
        <w:t xml:space="preserve">Na cijenu se dodaju iznosi za trošarine i PDV, u skladu sa zakonskim aktima </w:t>
      </w:r>
    </w:p>
    <w:p w14:paraId="2691FC15" w14:textId="77777777" w:rsidR="003A1836" w:rsidRPr="003A1836" w:rsidRDefault="003A1836" w:rsidP="003A1836">
      <w:pPr>
        <w:rPr>
          <w:rFonts w:ascii="Arial" w:hAnsi="Arial" w:cs="Arial"/>
        </w:rPr>
      </w:pPr>
      <w:r w:rsidRPr="003A1836">
        <w:rPr>
          <w:rFonts w:ascii="Arial" w:hAnsi="Arial" w:cs="Arial"/>
        </w:rPr>
        <w:t xml:space="preserve">Ukoliko ponuda ponuditelja bude odabrana na natječaju/tenderu za daljnje izračunavanje cijene se koristi prosjek umnoška  srednjih vrijednosti kotacija objavljenih u »PLATT's EUROPEAN MARKETSCAN« na paritetu CIF Med (Genova/Lavera), Gasoil 0.1% (za EURO </w:t>
      </w:r>
      <w:r w:rsidRPr="003A1836">
        <w:rPr>
          <w:rFonts w:ascii="Arial" w:hAnsi="Arial" w:cs="Arial"/>
        </w:rPr>
        <w:lastRenderedPageBreak/>
        <w:t xml:space="preserve">LUEL), i srednjeg tečaja HNB USD/EUR, objavljenih u tjednu koji prethodi tjednu isporuke. U obračun se uzima tečaj samo za one dane za koje postoje kotacije. </w:t>
      </w:r>
    </w:p>
    <w:p w14:paraId="4980822D" w14:textId="77777777" w:rsidR="003A1836" w:rsidRPr="003A1836" w:rsidRDefault="003A1836" w:rsidP="003A1836">
      <w:pPr>
        <w:pStyle w:val="Default"/>
        <w:rPr>
          <w:rFonts w:ascii="Arial" w:hAnsi="Arial" w:cs="Arial"/>
          <w:color w:val="auto"/>
          <w:sz w:val="22"/>
          <w:szCs w:val="22"/>
          <w14:ligatures w14:val="none"/>
        </w:rPr>
      </w:pPr>
      <w:r w:rsidRPr="003A1836">
        <w:rPr>
          <w:rFonts w:ascii="Arial" w:hAnsi="Arial" w:cs="Arial"/>
          <w:color w:val="auto"/>
          <w:sz w:val="22"/>
          <w:szCs w:val="22"/>
          <w14:ligatures w14:val="none"/>
        </w:rPr>
        <w:t>Promjena cijena: Dan primjene novih cijena naftnih derivata je utorak u 0,01 sati. Cijene naftnih derivata mijenjaju se svakih sedam (7) dana.</w:t>
      </w:r>
    </w:p>
    <w:p w14:paraId="620EDC4D" w14:textId="77777777" w:rsidR="003A1836" w:rsidRPr="003A1836" w:rsidRDefault="003A1836" w:rsidP="003A1836">
      <w:pPr>
        <w:pStyle w:val="Default"/>
        <w:rPr>
          <w:rFonts w:ascii="Arial" w:hAnsi="Arial" w:cs="Arial"/>
          <w:color w:val="auto"/>
          <w:sz w:val="22"/>
          <w:szCs w:val="22"/>
          <w14:ligatures w14:val="none"/>
        </w:rPr>
      </w:pPr>
    </w:p>
    <w:p w14:paraId="6F265BA6" w14:textId="77777777" w:rsidR="003A1836" w:rsidRPr="003A1836" w:rsidRDefault="003A1836" w:rsidP="003A1836">
      <w:pPr>
        <w:pStyle w:val="Default"/>
        <w:rPr>
          <w:rFonts w:ascii="Arial" w:hAnsi="Arial" w:cs="Arial"/>
          <w:color w:val="auto"/>
          <w:sz w:val="22"/>
          <w:szCs w:val="22"/>
          <w14:ligatures w14:val="none"/>
        </w:rPr>
      </w:pPr>
      <w:r w:rsidRPr="003A1836">
        <w:rPr>
          <w:rFonts w:ascii="Arial" w:hAnsi="Arial" w:cs="Arial"/>
          <w:color w:val="auto"/>
          <w:sz w:val="22"/>
          <w:szCs w:val="22"/>
          <w14:ligatures w14:val="none"/>
        </w:rPr>
        <w:t xml:space="preserve">Premija navedena u troškovniku fiksna je i nepromjenjiva za vrijeme trajanja ugovora. </w:t>
      </w:r>
    </w:p>
    <w:p w14:paraId="2D96DBCD" w14:textId="77777777" w:rsidR="003A1836" w:rsidRPr="003A1836" w:rsidRDefault="003A1836" w:rsidP="003A1836">
      <w:pPr>
        <w:pStyle w:val="Default"/>
        <w:rPr>
          <w:rFonts w:ascii="Arial" w:hAnsi="Arial" w:cs="Arial"/>
          <w:color w:val="auto"/>
          <w:sz w:val="22"/>
          <w:szCs w:val="22"/>
          <w14:ligatures w14:val="none"/>
        </w:rPr>
      </w:pPr>
      <w:r w:rsidRPr="003A1836">
        <w:rPr>
          <w:rFonts w:ascii="Arial" w:hAnsi="Arial" w:cs="Arial"/>
          <w:color w:val="auto"/>
          <w:sz w:val="22"/>
          <w:szCs w:val="22"/>
          <w14:ligatures w14:val="none"/>
        </w:rPr>
        <w:t xml:space="preserve">Cijena ponude upisuje se u troškovnik, te na Ponudbeni list, na kojemu se iskazuje i iznos PDV-a te ukupna cijena ponude sa uračunatim iznosom PDV-a. </w:t>
      </w:r>
    </w:p>
    <w:p w14:paraId="0F7B21EA" w14:textId="77777777" w:rsidR="003A1836" w:rsidRPr="003A1836" w:rsidRDefault="003A1836" w:rsidP="003A1836">
      <w:pPr>
        <w:rPr>
          <w:rFonts w:ascii="Arial" w:hAnsi="Arial" w:cs="Arial"/>
        </w:rPr>
      </w:pPr>
      <w:r w:rsidRPr="003A1836">
        <w:rPr>
          <w:rFonts w:ascii="Arial" w:hAnsi="Arial" w:cs="Arial"/>
        </w:rPr>
        <w:t>Ponuditelj je dužan Naručitelju na dan promjene cijena naftnih derivata zaključno do 15,00 sati dostaviti obračun novih cijena u pisanom obliku.</w:t>
      </w:r>
    </w:p>
    <w:p w14:paraId="3A6AF26B" w14:textId="5B64FBF8" w:rsidR="00DF67B1" w:rsidRPr="006951F3" w:rsidRDefault="00DF67B1" w:rsidP="00DF67B1">
      <w:pPr>
        <w:numPr>
          <w:ilvl w:val="0"/>
          <w:numId w:val="1"/>
        </w:numPr>
        <w:spacing w:after="200" w:line="276" w:lineRule="auto"/>
        <w:ind w:left="284"/>
        <w:contextualSpacing/>
        <w:jc w:val="both"/>
        <w:rPr>
          <w:rFonts w:ascii="Arial" w:eastAsiaTheme="minorEastAsia" w:hAnsi="Arial" w:cs="Arial"/>
          <w:i/>
          <w:iCs/>
        </w:rPr>
      </w:pPr>
      <w:r w:rsidRPr="006951F3">
        <w:rPr>
          <w:rFonts w:ascii="Arial" w:eastAsiaTheme="minorEastAsia" w:hAnsi="Arial" w:cs="Arial"/>
          <w:b/>
          <w:bCs/>
        </w:rPr>
        <w:t xml:space="preserve">kriterij odabira ponuda </w:t>
      </w:r>
      <w:r w:rsidR="00B259FC" w:rsidRPr="006951F3">
        <w:rPr>
          <w:rFonts w:ascii="Arial" w:eastAsiaTheme="minorEastAsia" w:hAnsi="Arial" w:cs="Arial"/>
          <w:i/>
          <w:iCs/>
        </w:rPr>
        <w:t xml:space="preserve">: </w:t>
      </w:r>
      <w:r w:rsidRPr="006951F3">
        <w:rPr>
          <w:rFonts w:ascii="Arial" w:eastAsiaTheme="minorEastAsia" w:hAnsi="Arial" w:cs="Arial"/>
          <w:i/>
          <w:iCs/>
        </w:rPr>
        <w:t xml:space="preserve">najniža cijena </w:t>
      </w:r>
    </w:p>
    <w:p w14:paraId="0DC6B0D7" w14:textId="77777777" w:rsidR="000928BA" w:rsidRPr="006951F3" w:rsidRDefault="000928BA" w:rsidP="000928BA">
      <w:pPr>
        <w:spacing w:after="200" w:line="276" w:lineRule="auto"/>
        <w:contextualSpacing/>
        <w:jc w:val="both"/>
        <w:rPr>
          <w:rFonts w:ascii="Arial" w:eastAsiaTheme="minorEastAsia" w:hAnsi="Arial" w:cs="Arial"/>
          <w:i/>
          <w:iCs/>
        </w:rPr>
      </w:pPr>
    </w:p>
    <w:p w14:paraId="619C7684" w14:textId="77777777" w:rsidR="000928BA" w:rsidRPr="006951F3" w:rsidRDefault="00DF67B1" w:rsidP="006951F3">
      <w:pPr>
        <w:pStyle w:val="Default"/>
        <w:numPr>
          <w:ilvl w:val="0"/>
          <w:numId w:val="17"/>
        </w:numPr>
        <w:rPr>
          <w:rFonts w:ascii="Arial" w:hAnsi="Arial" w:cs="Arial"/>
          <w:b/>
          <w:bCs/>
          <w:color w:val="auto"/>
          <w:sz w:val="28"/>
          <w:szCs w:val="28"/>
          <w:u w:val="single"/>
        </w:rPr>
      </w:pPr>
      <w:r w:rsidRPr="006951F3">
        <w:rPr>
          <w:rFonts w:ascii="Arial" w:hAnsi="Arial" w:cs="Arial"/>
          <w:b/>
          <w:bCs/>
          <w:color w:val="auto"/>
          <w:sz w:val="28"/>
          <w:szCs w:val="28"/>
          <w:u w:val="single"/>
        </w:rPr>
        <w:t xml:space="preserve">osnove za isključenje i uvjeti sposobnosti: </w:t>
      </w:r>
    </w:p>
    <w:p w14:paraId="63696312" w14:textId="77777777" w:rsidR="00111E8C" w:rsidRPr="006951F3" w:rsidRDefault="00111E8C" w:rsidP="000928BA">
      <w:pPr>
        <w:spacing w:after="200" w:line="276" w:lineRule="auto"/>
        <w:ind w:left="284"/>
        <w:contextualSpacing/>
        <w:jc w:val="both"/>
        <w:rPr>
          <w:rFonts w:ascii="Arial" w:hAnsi="Arial" w:cs="Arial"/>
        </w:rPr>
      </w:pPr>
    </w:p>
    <w:p w14:paraId="749A640B" w14:textId="14974F0F" w:rsidR="00002DD5" w:rsidRPr="006951F3" w:rsidRDefault="00002DD5" w:rsidP="00002DD5">
      <w:pPr>
        <w:pStyle w:val="Default"/>
        <w:rPr>
          <w:rFonts w:ascii="Arial" w:hAnsi="Arial" w:cs="Arial"/>
          <w:color w:val="auto"/>
          <w:sz w:val="22"/>
          <w:szCs w:val="22"/>
        </w:rPr>
      </w:pPr>
      <w:r w:rsidRPr="006951F3">
        <w:rPr>
          <w:rFonts w:ascii="Arial" w:hAnsi="Arial" w:cs="Arial"/>
          <w:b/>
          <w:bCs/>
          <w:color w:val="auto"/>
          <w:sz w:val="22"/>
          <w:szCs w:val="22"/>
        </w:rPr>
        <w:t xml:space="preserve">RAZLOZI ISKLJUČENJA PONUDITELJA </w:t>
      </w:r>
    </w:p>
    <w:p w14:paraId="7198AE4C" w14:textId="77777777" w:rsidR="00566B10" w:rsidRPr="006951F3" w:rsidRDefault="00566B10" w:rsidP="00002DD5">
      <w:pPr>
        <w:pStyle w:val="Default"/>
        <w:rPr>
          <w:rFonts w:ascii="Arial" w:hAnsi="Arial" w:cs="Arial"/>
          <w:b/>
          <w:bCs/>
          <w:color w:val="auto"/>
          <w:sz w:val="22"/>
          <w:szCs w:val="22"/>
        </w:rPr>
      </w:pPr>
    </w:p>
    <w:p w14:paraId="61FCEB5C" w14:textId="09639EE9" w:rsidR="00002DD5" w:rsidRPr="006951F3" w:rsidRDefault="00002DD5" w:rsidP="00002DD5">
      <w:pPr>
        <w:pStyle w:val="Default"/>
        <w:rPr>
          <w:rFonts w:ascii="Arial" w:hAnsi="Arial" w:cs="Arial"/>
          <w:color w:val="auto"/>
          <w:sz w:val="22"/>
          <w:szCs w:val="22"/>
        </w:rPr>
      </w:pPr>
      <w:r w:rsidRPr="006951F3">
        <w:rPr>
          <w:rFonts w:ascii="Arial" w:hAnsi="Arial" w:cs="Arial"/>
          <w:b/>
          <w:bCs/>
          <w:color w:val="auto"/>
          <w:sz w:val="22"/>
          <w:szCs w:val="22"/>
        </w:rPr>
        <w:t xml:space="preserve">Obvezni razlozi isključenja Ponuditelja </w:t>
      </w:r>
    </w:p>
    <w:p w14:paraId="1FD8419B" w14:textId="77777777" w:rsidR="006951F3" w:rsidRDefault="006951F3" w:rsidP="00002DD5">
      <w:pPr>
        <w:pStyle w:val="Default"/>
        <w:rPr>
          <w:rFonts w:ascii="Arial" w:hAnsi="Arial" w:cs="Arial"/>
          <w:color w:val="auto"/>
          <w:sz w:val="22"/>
          <w:szCs w:val="22"/>
        </w:rPr>
      </w:pPr>
    </w:p>
    <w:p w14:paraId="3EDE21E2" w14:textId="6EB138AD" w:rsidR="00002DD5" w:rsidRPr="006951F3" w:rsidRDefault="00002DD5" w:rsidP="00002DD5">
      <w:pPr>
        <w:pStyle w:val="Default"/>
        <w:rPr>
          <w:rFonts w:ascii="Arial" w:hAnsi="Arial" w:cs="Arial"/>
          <w:color w:val="auto"/>
          <w:sz w:val="22"/>
          <w:szCs w:val="22"/>
        </w:rPr>
      </w:pPr>
      <w:r w:rsidRPr="006951F3">
        <w:rPr>
          <w:rFonts w:ascii="Arial" w:hAnsi="Arial" w:cs="Arial"/>
          <w:color w:val="auto"/>
          <w:sz w:val="22"/>
          <w:szCs w:val="22"/>
        </w:rPr>
        <w:t xml:space="preserve">Naručitelj je obavezan isključiti Natjecatelja ili Ponuditelja iz postupka nabave u slijedećim slučajevima: </w:t>
      </w:r>
    </w:p>
    <w:p w14:paraId="6AC69F6F" w14:textId="77777777" w:rsidR="00002DD5" w:rsidRPr="006951F3" w:rsidRDefault="00002DD5" w:rsidP="006951F3">
      <w:pPr>
        <w:pStyle w:val="Default"/>
        <w:jc w:val="both"/>
        <w:rPr>
          <w:rFonts w:ascii="Arial" w:hAnsi="Arial" w:cs="Arial"/>
          <w:color w:val="auto"/>
          <w:sz w:val="22"/>
          <w:szCs w:val="22"/>
        </w:rPr>
      </w:pPr>
      <w:r w:rsidRPr="006951F3">
        <w:rPr>
          <w:rFonts w:ascii="Arial" w:hAnsi="Arial" w:cs="Arial"/>
          <w:b/>
          <w:bCs/>
          <w:color w:val="auto"/>
          <w:sz w:val="22"/>
          <w:szCs w:val="22"/>
        </w:rPr>
        <w:t xml:space="preserve">Ako je gospodarski subjekt ili osoba ovlaštena po zakonu za zastupanje gospodarskog subjekta pravomoćno osuđena za bilo koje od kaznenih djela PROPISANIH VAZEĆIM ZAKONOM O JN, odnosno za odgovarajuća kaznena djela prema propisima države sjedišta gospodarskog subjekta ili države čiji je državljanin osoba ovlaštena po zakonu za zastupanje gospodarskog subjekt </w:t>
      </w:r>
    </w:p>
    <w:p w14:paraId="5632869D" w14:textId="77777777" w:rsidR="006951F3" w:rsidRDefault="006951F3" w:rsidP="006951F3">
      <w:pPr>
        <w:pStyle w:val="Default"/>
        <w:jc w:val="both"/>
        <w:rPr>
          <w:rFonts w:ascii="Arial" w:hAnsi="Arial" w:cs="Arial"/>
          <w:color w:val="auto"/>
          <w:sz w:val="22"/>
          <w:szCs w:val="22"/>
        </w:rPr>
      </w:pPr>
    </w:p>
    <w:p w14:paraId="54BF7C35" w14:textId="23FBD46F" w:rsidR="006951F3" w:rsidRPr="00CB19C7" w:rsidRDefault="00002DD5" w:rsidP="006951F3">
      <w:pPr>
        <w:pStyle w:val="Default"/>
        <w:numPr>
          <w:ilvl w:val="0"/>
          <w:numId w:val="18"/>
        </w:numPr>
        <w:jc w:val="both"/>
        <w:rPr>
          <w:rFonts w:ascii="Arial" w:hAnsi="Arial" w:cs="Arial"/>
          <w:color w:val="auto"/>
          <w:sz w:val="22"/>
          <w:szCs w:val="22"/>
          <w:u w:val="single"/>
        </w:rPr>
      </w:pPr>
      <w:r w:rsidRPr="00CB19C7">
        <w:rPr>
          <w:rFonts w:ascii="Arial" w:hAnsi="Arial" w:cs="Arial"/>
          <w:color w:val="auto"/>
          <w:sz w:val="22"/>
          <w:szCs w:val="22"/>
          <w:u w:val="single"/>
        </w:rPr>
        <w:t xml:space="preserve">Za potrebe utvrđivanja navedenih okolnosti gospodarski subjekt dužan je u ponudi dostaviti </w:t>
      </w:r>
      <w:r w:rsidRPr="00CB19C7">
        <w:rPr>
          <w:rFonts w:ascii="Arial" w:hAnsi="Arial" w:cs="Arial"/>
          <w:b/>
          <w:bCs/>
          <w:color w:val="auto"/>
          <w:sz w:val="22"/>
          <w:szCs w:val="22"/>
          <w:u w:val="single"/>
        </w:rPr>
        <w:t>izjavu</w:t>
      </w:r>
      <w:r w:rsidRPr="00CB19C7">
        <w:rPr>
          <w:rFonts w:ascii="Arial" w:hAnsi="Arial" w:cs="Arial"/>
          <w:color w:val="auto"/>
          <w:sz w:val="22"/>
          <w:szCs w:val="22"/>
          <w:u w:val="single"/>
        </w:rPr>
        <w:t xml:space="preserve">. </w:t>
      </w:r>
    </w:p>
    <w:p w14:paraId="74D8430F" w14:textId="77777777" w:rsidR="006951F3" w:rsidRDefault="006951F3" w:rsidP="006951F3">
      <w:pPr>
        <w:pStyle w:val="Default"/>
        <w:jc w:val="both"/>
        <w:rPr>
          <w:rFonts w:ascii="Arial" w:hAnsi="Arial" w:cs="Arial"/>
          <w:color w:val="auto"/>
          <w:sz w:val="22"/>
          <w:szCs w:val="22"/>
        </w:rPr>
      </w:pPr>
    </w:p>
    <w:p w14:paraId="60DF5856" w14:textId="510CD871" w:rsidR="00002DD5" w:rsidRPr="006951F3" w:rsidRDefault="00002DD5" w:rsidP="006951F3">
      <w:pPr>
        <w:pStyle w:val="Default"/>
        <w:jc w:val="both"/>
        <w:rPr>
          <w:rFonts w:ascii="Arial" w:hAnsi="Arial" w:cs="Arial"/>
          <w:color w:val="auto"/>
          <w:sz w:val="22"/>
          <w:szCs w:val="22"/>
        </w:rPr>
      </w:pPr>
      <w:r w:rsidRPr="006951F3">
        <w:rPr>
          <w:rFonts w:ascii="Arial" w:hAnsi="Arial" w:cs="Arial"/>
          <w:color w:val="auto"/>
          <w:sz w:val="22"/>
          <w:szCs w:val="22"/>
        </w:rPr>
        <w:t xml:space="preserve">Izjavu daje osoba po zakonu ovlaštena za zastupanje gospodarskog subjekta. </w:t>
      </w:r>
    </w:p>
    <w:p w14:paraId="734CD48C" w14:textId="77777777" w:rsidR="00002DD5" w:rsidRPr="006951F3" w:rsidRDefault="00002DD5" w:rsidP="006951F3">
      <w:pPr>
        <w:pStyle w:val="Default"/>
        <w:jc w:val="both"/>
        <w:rPr>
          <w:rFonts w:ascii="Arial" w:hAnsi="Arial" w:cs="Arial"/>
          <w:color w:val="auto"/>
          <w:sz w:val="22"/>
          <w:szCs w:val="22"/>
        </w:rPr>
      </w:pPr>
      <w:r w:rsidRPr="006951F3">
        <w:rPr>
          <w:rFonts w:ascii="Arial" w:hAnsi="Arial" w:cs="Arial"/>
          <w:b/>
          <w:bCs/>
          <w:color w:val="auto"/>
          <w:sz w:val="22"/>
          <w:szCs w:val="22"/>
        </w:rPr>
        <w:t xml:space="preserve">Ako gospodarski subjekt nije ispunio obvezu plaćanja dospjelih poreznih obveza i obveza za mirovinsko i zdravstveno osiguranje, osim ako mu prema posebnom zakonu plaćanje tih obveza nije dopušteno ili je odobrena odgoda plaćanja (primjerice u postupku predstečajne nagodbe). </w:t>
      </w:r>
    </w:p>
    <w:p w14:paraId="2094DC82" w14:textId="77777777" w:rsidR="006951F3" w:rsidRDefault="006951F3" w:rsidP="006951F3">
      <w:pPr>
        <w:pStyle w:val="Default"/>
        <w:jc w:val="both"/>
        <w:rPr>
          <w:rFonts w:ascii="Arial" w:hAnsi="Arial" w:cs="Arial"/>
          <w:color w:val="auto"/>
          <w:sz w:val="22"/>
          <w:szCs w:val="22"/>
        </w:rPr>
      </w:pPr>
    </w:p>
    <w:p w14:paraId="658301FB" w14:textId="09DC3B4D" w:rsidR="00002DD5" w:rsidRPr="006951F3" w:rsidRDefault="00002DD5" w:rsidP="006951F3">
      <w:pPr>
        <w:pStyle w:val="Default"/>
        <w:jc w:val="both"/>
        <w:rPr>
          <w:rFonts w:ascii="Arial" w:hAnsi="Arial" w:cs="Arial"/>
          <w:color w:val="auto"/>
          <w:sz w:val="22"/>
          <w:szCs w:val="22"/>
        </w:rPr>
      </w:pPr>
      <w:r w:rsidRPr="006951F3">
        <w:rPr>
          <w:rFonts w:ascii="Arial" w:hAnsi="Arial" w:cs="Arial"/>
          <w:color w:val="auto"/>
          <w:sz w:val="22"/>
          <w:szCs w:val="22"/>
        </w:rPr>
        <w:t xml:space="preserve">Naručitelj je obvezan isključiti gospodarskog subjekta iz postupka nabave ako utvrdi da gospodarski subjekt nije ispunio obveze plaćanja dospjelih poreznih obveza i obveza za mirovinsko i zdravstveno osiguranje: </w:t>
      </w:r>
    </w:p>
    <w:p w14:paraId="6DEFF597" w14:textId="77777777" w:rsidR="00002DD5" w:rsidRPr="006951F3" w:rsidRDefault="00002DD5" w:rsidP="006951F3">
      <w:pPr>
        <w:pStyle w:val="Default"/>
        <w:jc w:val="both"/>
        <w:rPr>
          <w:rFonts w:ascii="Arial" w:hAnsi="Arial" w:cs="Arial"/>
          <w:color w:val="auto"/>
          <w:sz w:val="22"/>
          <w:szCs w:val="22"/>
        </w:rPr>
      </w:pPr>
      <w:r w:rsidRPr="006951F3">
        <w:rPr>
          <w:rFonts w:ascii="Arial" w:hAnsi="Arial" w:cs="Arial"/>
          <w:color w:val="auto"/>
          <w:sz w:val="22"/>
          <w:szCs w:val="22"/>
        </w:rPr>
        <w:t xml:space="preserve">– u Republici Hrvatskoj, ako ponuditelj ima poslovni nastan u Republici Hrvatskoj, ili </w:t>
      </w:r>
    </w:p>
    <w:p w14:paraId="29AD81EA" w14:textId="77777777" w:rsidR="00002DD5" w:rsidRPr="006951F3" w:rsidRDefault="00002DD5" w:rsidP="006951F3">
      <w:pPr>
        <w:pStyle w:val="Default"/>
        <w:jc w:val="both"/>
        <w:rPr>
          <w:rFonts w:ascii="Arial" w:hAnsi="Arial" w:cs="Arial"/>
          <w:color w:val="auto"/>
          <w:sz w:val="22"/>
          <w:szCs w:val="22"/>
        </w:rPr>
      </w:pPr>
      <w:r w:rsidRPr="006951F3">
        <w:rPr>
          <w:rFonts w:ascii="Arial" w:hAnsi="Arial" w:cs="Arial"/>
          <w:color w:val="auto"/>
          <w:sz w:val="22"/>
          <w:szCs w:val="22"/>
        </w:rPr>
        <w:t xml:space="preserve">– u Republici Hrvatskoj ili državi poslovnog nastana ponuditelja, ako ponuditelj nema poslovni nastan u Republici Hrvatskoj. </w:t>
      </w:r>
    </w:p>
    <w:p w14:paraId="005DC2C2" w14:textId="00B196FB" w:rsidR="00002DD5" w:rsidRDefault="00002DD5" w:rsidP="006951F3">
      <w:pPr>
        <w:pStyle w:val="Default"/>
        <w:jc w:val="both"/>
        <w:rPr>
          <w:rFonts w:ascii="Arial" w:hAnsi="Arial" w:cs="Arial"/>
          <w:color w:val="auto"/>
          <w:sz w:val="22"/>
          <w:szCs w:val="22"/>
        </w:rPr>
      </w:pPr>
      <w:r w:rsidRPr="006951F3">
        <w:rPr>
          <w:rFonts w:ascii="Arial" w:hAnsi="Arial" w:cs="Arial"/>
          <w:color w:val="auto"/>
          <w:sz w:val="22"/>
          <w:szCs w:val="22"/>
        </w:rPr>
        <w:t xml:space="preserve">Naručitelj neće isključiti gospodarskog subjekta iz postupka nabave ako mu sukladno posebnom propisu plaćanje obveza nije dopušteno ili mu je odobrena odgoda plaćanja. Iznimno, naručitelj može odustati od isključenja gospodarskog subjekta kod kojega je stečen razlog za isključenje, zbog bitnih zahtjeva koji se odnose na javni interes kao što je javno zdravlje ili zaštita okoliša. </w:t>
      </w:r>
    </w:p>
    <w:p w14:paraId="4EDEBFB9" w14:textId="77777777" w:rsidR="006951F3" w:rsidRPr="006951F3" w:rsidRDefault="006951F3" w:rsidP="006951F3">
      <w:pPr>
        <w:pStyle w:val="Default"/>
        <w:jc w:val="both"/>
        <w:rPr>
          <w:rFonts w:ascii="Arial" w:hAnsi="Arial" w:cs="Arial"/>
          <w:color w:val="auto"/>
          <w:sz w:val="22"/>
          <w:szCs w:val="22"/>
        </w:rPr>
      </w:pPr>
    </w:p>
    <w:p w14:paraId="28052A4D" w14:textId="01D88DF3" w:rsidR="00002DD5" w:rsidRPr="00CB19C7" w:rsidRDefault="00002DD5" w:rsidP="006951F3">
      <w:pPr>
        <w:pStyle w:val="Default"/>
        <w:numPr>
          <w:ilvl w:val="0"/>
          <w:numId w:val="18"/>
        </w:numPr>
        <w:jc w:val="both"/>
        <w:rPr>
          <w:rFonts w:ascii="Arial" w:hAnsi="Arial" w:cs="Arial"/>
          <w:color w:val="auto"/>
          <w:sz w:val="22"/>
          <w:szCs w:val="22"/>
          <w:u w:val="single"/>
        </w:rPr>
      </w:pPr>
      <w:r w:rsidRPr="00CB19C7">
        <w:rPr>
          <w:rFonts w:ascii="Arial" w:hAnsi="Arial" w:cs="Arial"/>
          <w:color w:val="auto"/>
          <w:sz w:val="22"/>
          <w:szCs w:val="22"/>
          <w:u w:val="single"/>
        </w:rPr>
        <w:t>Za potrebe utvrđivanja gore navedenih okolnosti, gospodarski subjekt u ponudi dostavlja presliku važećeg poreznog rješenja o nepostojanju duga i to za sve gospodarske subjekte u ponudi</w:t>
      </w:r>
      <w:r w:rsidRPr="00CB19C7">
        <w:rPr>
          <w:rFonts w:ascii="Arial" w:hAnsi="Arial" w:cs="Arial"/>
          <w:b/>
          <w:bCs/>
          <w:i/>
          <w:iCs/>
          <w:color w:val="auto"/>
          <w:sz w:val="22"/>
          <w:szCs w:val="22"/>
          <w:u w:val="single"/>
        </w:rPr>
        <w:t xml:space="preserve">. </w:t>
      </w:r>
    </w:p>
    <w:p w14:paraId="1FB96B70" w14:textId="77777777" w:rsidR="00002DD5" w:rsidRPr="006951F3" w:rsidRDefault="00002DD5" w:rsidP="00002DD5">
      <w:pPr>
        <w:pStyle w:val="Default"/>
        <w:pageBreakBefore/>
        <w:rPr>
          <w:rFonts w:ascii="Arial" w:hAnsi="Arial" w:cs="Arial"/>
          <w:color w:val="auto"/>
          <w:sz w:val="22"/>
          <w:szCs w:val="22"/>
        </w:rPr>
      </w:pPr>
      <w:r w:rsidRPr="006951F3">
        <w:rPr>
          <w:rFonts w:ascii="Arial" w:hAnsi="Arial" w:cs="Arial"/>
          <w:b/>
          <w:bCs/>
          <w:color w:val="auto"/>
          <w:sz w:val="22"/>
          <w:szCs w:val="22"/>
        </w:rPr>
        <w:lastRenderedPageBreak/>
        <w:t xml:space="preserve">3.2. Ostali razlozi isključenja </w:t>
      </w:r>
    </w:p>
    <w:p w14:paraId="275B77F0" w14:textId="77777777" w:rsidR="00002DD5" w:rsidRPr="006951F3" w:rsidRDefault="00002DD5" w:rsidP="006951F3">
      <w:pPr>
        <w:pStyle w:val="Default"/>
        <w:jc w:val="both"/>
        <w:rPr>
          <w:rFonts w:ascii="Arial" w:hAnsi="Arial" w:cs="Arial"/>
          <w:color w:val="auto"/>
          <w:sz w:val="22"/>
          <w:szCs w:val="22"/>
        </w:rPr>
      </w:pPr>
      <w:r w:rsidRPr="006951F3">
        <w:rPr>
          <w:rFonts w:ascii="Arial" w:hAnsi="Arial" w:cs="Arial"/>
          <w:b/>
          <w:bCs/>
          <w:color w:val="auto"/>
          <w:sz w:val="22"/>
          <w:szCs w:val="22"/>
        </w:rPr>
        <w:t>Ako je gospodarski subjekt i</w:t>
      </w:r>
      <w:r w:rsidRPr="006951F3">
        <w:rPr>
          <w:rFonts w:ascii="Arial" w:hAnsi="Arial" w:cs="Arial"/>
          <w:color w:val="auto"/>
          <w:sz w:val="22"/>
          <w:szCs w:val="22"/>
        </w:rPr>
        <w:t xml:space="preserve">/ili osoba ovlaštena po zakonu za zastupanje pravne osobe gospodarskog subjekta </w:t>
      </w:r>
      <w:r w:rsidRPr="006951F3">
        <w:rPr>
          <w:rFonts w:ascii="Arial" w:hAnsi="Arial" w:cs="Arial"/>
          <w:b/>
          <w:bCs/>
          <w:color w:val="auto"/>
          <w:sz w:val="22"/>
          <w:szCs w:val="22"/>
        </w:rPr>
        <w:t xml:space="preserve">u posljednje 2 (dvije) godine do početka postupka predmetne nabave učinio težak profesionalni propust koji naručitelj može dokazati na bilo koji način. </w:t>
      </w:r>
    </w:p>
    <w:p w14:paraId="7B14FA44" w14:textId="77777777" w:rsidR="00002DD5" w:rsidRPr="006951F3" w:rsidRDefault="00002DD5" w:rsidP="006951F3">
      <w:pPr>
        <w:pStyle w:val="Default"/>
        <w:jc w:val="both"/>
        <w:rPr>
          <w:rFonts w:ascii="Arial" w:hAnsi="Arial" w:cs="Arial"/>
          <w:color w:val="auto"/>
          <w:sz w:val="22"/>
          <w:szCs w:val="22"/>
        </w:rPr>
      </w:pPr>
      <w:r w:rsidRPr="006951F3">
        <w:rPr>
          <w:rFonts w:ascii="Arial" w:hAnsi="Arial" w:cs="Arial"/>
          <w:b/>
          <w:bCs/>
          <w:color w:val="auto"/>
          <w:sz w:val="22"/>
          <w:szCs w:val="22"/>
        </w:rPr>
        <w:t xml:space="preserve">Ako gospodarski subjekt dostavi lažne podatke pri dostavi dokumenata na temelju kojih se utvrđuje postoje li razlozi za isključenje, te dokumenata kojima se dokazuje sposobnost gospodarskog subjekta. </w:t>
      </w:r>
    </w:p>
    <w:p w14:paraId="6ED1F8DD" w14:textId="77777777" w:rsidR="00002DD5" w:rsidRPr="006951F3" w:rsidRDefault="00002DD5" w:rsidP="006951F3">
      <w:pPr>
        <w:pStyle w:val="Default"/>
        <w:jc w:val="both"/>
        <w:rPr>
          <w:rFonts w:ascii="Arial" w:hAnsi="Arial" w:cs="Arial"/>
          <w:color w:val="auto"/>
          <w:sz w:val="22"/>
          <w:szCs w:val="22"/>
        </w:rPr>
      </w:pPr>
      <w:r w:rsidRPr="006951F3">
        <w:rPr>
          <w:rFonts w:ascii="Arial" w:hAnsi="Arial" w:cs="Arial"/>
          <w:color w:val="auto"/>
          <w:sz w:val="22"/>
          <w:szCs w:val="22"/>
        </w:rPr>
        <w:t xml:space="preserve">Težak profesionalni propust je postupanje gospodarskog subjekta u obavljanju njegove profesionalne djelatnosti protivno odgovarajućim propisima, kolektivnim ugovorima, pravilima struke ili sklopljenim ugovorima o nabavi, a koje je takve prirode da čini tog gospodarskog subjekta neprikladnom i nepouzdanom stranom ugovora o nabavi. Težak profesionalni propust kod izvršenja ugovora je takvo postupanje gospodarskog subjekta koje ima kao posljedicu značajne i/ili opetovane nedostatke u izvršenju bitnih zahtjeva iz ugovora koji su doveli do njegova prijevremenog raskida, nastanka štete ili drugih sličnih posljedica. Postojanje teškog profesionalnog propusta dokazuje naručitelj na temelju objektivne procjene okolnosti svakog pojedinog slučaja. </w:t>
      </w:r>
    </w:p>
    <w:p w14:paraId="0845215D" w14:textId="77777777" w:rsidR="00002DD5" w:rsidRPr="006951F3" w:rsidRDefault="00002DD5" w:rsidP="006951F3">
      <w:pPr>
        <w:pStyle w:val="Default"/>
        <w:jc w:val="both"/>
        <w:rPr>
          <w:rFonts w:ascii="Arial" w:hAnsi="Arial" w:cs="Arial"/>
          <w:color w:val="auto"/>
          <w:sz w:val="22"/>
          <w:szCs w:val="22"/>
        </w:rPr>
      </w:pPr>
      <w:r w:rsidRPr="006951F3">
        <w:rPr>
          <w:rFonts w:ascii="Arial" w:hAnsi="Arial" w:cs="Arial"/>
          <w:color w:val="auto"/>
          <w:sz w:val="22"/>
          <w:szCs w:val="22"/>
        </w:rPr>
        <w:t xml:space="preserve">U slučaju zajednice ponuditelja, postojanje razloga isključenja utvrđuje se za sve članove zajednice pojedinačno. Stoga ponudi zajednice ponuditelja moraju biti priloženi traženi dokumenti na temelju kojih se utvrđuje postoje li razlozi za isključenje za sve članove zajednice ponuditelja. </w:t>
      </w:r>
    </w:p>
    <w:p w14:paraId="2A457458" w14:textId="77777777" w:rsidR="00566B10" w:rsidRPr="006951F3" w:rsidRDefault="00566B10" w:rsidP="00002DD5">
      <w:pPr>
        <w:pStyle w:val="Default"/>
        <w:rPr>
          <w:rFonts w:ascii="Arial" w:hAnsi="Arial" w:cs="Arial"/>
          <w:b/>
          <w:bCs/>
          <w:color w:val="auto"/>
          <w:sz w:val="22"/>
          <w:szCs w:val="22"/>
        </w:rPr>
      </w:pPr>
    </w:p>
    <w:p w14:paraId="50B0B793" w14:textId="77777777" w:rsidR="00566B10" w:rsidRPr="006951F3" w:rsidRDefault="00566B10" w:rsidP="00002DD5">
      <w:pPr>
        <w:pStyle w:val="Default"/>
        <w:rPr>
          <w:rFonts w:ascii="Arial" w:hAnsi="Arial" w:cs="Arial"/>
          <w:b/>
          <w:bCs/>
          <w:color w:val="auto"/>
          <w:sz w:val="22"/>
          <w:szCs w:val="22"/>
        </w:rPr>
      </w:pPr>
    </w:p>
    <w:p w14:paraId="5F1D8FA0" w14:textId="458D16CE" w:rsidR="00002DD5" w:rsidRDefault="00002DD5" w:rsidP="00002DD5">
      <w:pPr>
        <w:pStyle w:val="Default"/>
        <w:rPr>
          <w:rFonts w:ascii="Arial" w:hAnsi="Arial" w:cs="Arial"/>
          <w:b/>
          <w:bCs/>
          <w:color w:val="auto"/>
          <w:sz w:val="22"/>
          <w:szCs w:val="22"/>
        </w:rPr>
      </w:pPr>
      <w:r w:rsidRPr="006951F3">
        <w:rPr>
          <w:rFonts w:ascii="Arial" w:hAnsi="Arial" w:cs="Arial"/>
          <w:b/>
          <w:bCs/>
          <w:color w:val="auto"/>
          <w:sz w:val="22"/>
          <w:szCs w:val="22"/>
        </w:rPr>
        <w:t xml:space="preserve">DOKAZI SPOSOBNOSTI </w:t>
      </w:r>
    </w:p>
    <w:p w14:paraId="611D29AA" w14:textId="77777777" w:rsidR="006951F3" w:rsidRPr="006951F3" w:rsidRDefault="006951F3" w:rsidP="00002DD5">
      <w:pPr>
        <w:pStyle w:val="Default"/>
        <w:rPr>
          <w:rFonts w:ascii="Arial" w:hAnsi="Arial" w:cs="Arial"/>
          <w:color w:val="auto"/>
          <w:sz w:val="22"/>
          <w:szCs w:val="22"/>
        </w:rPr>
      </w:pPr>
    </w:p>
    <w:p w14:paraId="3ED078E4" w14:textId="77777777" w:rsidR="006951F3" w:rsidRDefault="006951F3" w:rsidP="00002DD5">
      <w:pPr>
        <w:pStyle w:val="Default"/>
        <w:rPr>
          <w:rFonts w:ascii="Arial" w:hAnsi="Arial" w:cs="Arial"/>
          <w:b/>
          <w:bCs/>
          <w:color w:val="auto"/>
          <w:sz w:val="22"/>
          <w:szCs w:val="22"/>
        </w:rPr>
      </w:pPr>
    </w:p>
    <w:p w14:paraId="0C1BD8BA" w14:textId="0AC4E6A2" w:rsidR="00002DD5" w:rsidRPr="006951F3" w:rsidRDefault="00002DD5" w:rsidP="00002DD5">
      <w:pPr>
        <w:pStyle w:val="Default"/>
        <w:rPr>
          <w:rFonts w:ascii="Arial" w:hAnsi="Arial" w:cs="Arial"/>
          <w:color w:val="auto"/>
          <w:sz w:val="22"/>
          <w:szCs w:val="22"/>
        </w:rPr>
      </w:pPr>
      <w:r w:rsidRPr="006951F3">
        <w:rPr>
          <w:rFonts w:ascii="Arial" w:hAnsi="Arial" w:cs="Arial"/>
          <w:b/>
          <w:bCs/>
          <w:color w:val="auto"/>
          <w:sz w:val="22"/>
          <w:szCs w:val="22"/>
        </w:rPr>
        <w:t xml:space="preserve">Pravna i poslovna sposobnost </w:t>
      </w:r>
    </w:p>
    <w:p w14:paraId="736CECA8" w14:textId="77777777" w:rsidR="00CB19C7" w:rsidRDefault="00CB19C7" w:rsidP="006951F3">
      <w:pPr>
        <w:pStyle w:val="Default"/>
        <w:jc w:val="both"/>
        <w:rPr>
          <w:rFonts w:ascii="Arial" w:hAnsi="Arial" w:cs="Arial"/>
          <w:color w:val="auto"/>
          <w:sz w:val="22"/>
          <w:szCs w:val="22"/>
        </w:rPr>
      </w:pPr>
    </w:p>
    <w:p w14:paraId="360127E5" w14:textId="2D1400BC" w:rsidR="00002DD5" w:rsidRPr="006951F3" w:rsidRDefault="00002DD5" w:rsidP="006951F3">
      <w:pPr>
        <w:pStyle w:val="Default"/>
        <w:jc w:val="both"/>
        <w:rPr>
          <w:rFonts w:ascii="Arial" w:hAnsi="Arial" w:cs="Arial"/>
          <w:color w:val="auto"/>
          <w:sz w:val="22"/>
          <w:szCs w:val="22"/>
        </w:rPr>
      </w:pPr>
      <w:r w:rsidRPr="006951F3">
        <w:rPr>
          <w:rFonts w:ascii="Arial" w:hAnsi="Arial" w:cs="Arial"/>
          <w:color w:val="auto"/>
          <w:sz w:val="22"/>
          <w:szCs w:val="22"/>
        </w:rPr>
        <w:t>Gospodarski subjekt / ponuditelj u postupku nabave mora dokazati pravnu i poslovnu</w:t>
      </w:r>
      <w:r w:rsidR="00CB19C7">
        <w:rPr>
          <w:rFonts w:ascii="Arial" w:hAnsi="Arial" w:cs="Arial"/>
          <w:color w:val="auto"/>
          <w:sz w:val="22"/>
          <w:szCs w:val="22"/>
        </w:rPr>
        <w:t xml:space="preserve"> sposobnost </w:t>
      </w:r>
      <w:r w:rsidRPr="006951F3">
        <w:rPr>
          <w:rFonts w:ascii="Arial" w:hAnsi="Arial" w:cs="Arial"/>
          <w:color w:val="auto"/>
          <w:sz w:val="22"/>
          <w:szCs w:val="22"/>
        </w:rPr>
        <w:t xml:space="preserve">u skladu s ovim Pozivom na dostavu ponuda. </w:t>
      </w:r>
    </w:p>
    <w:p w14:paraId="418E92AE" w14:textId="77777777" w:rsidR="00CB19C7" w:rsidRDefault="00CB19C7" w:rsidP="006951F3">
      <w:pPr>
        <w:pStyle w:val="Default"/>
        <w:jc w:val="both"/>
        <w:rPr>
          <w:rFonts w:ascii="Arial" w:hAnsi="Arial" w:cs="Arial"/>
          <w:color w:val="auto"/>
          <w:sz w:val="22"/>
          <w:szCs w:val="22"/>
        </w:rPr>
      </w:pPr>
    </w:p>
    <w:p w14:paraId="669D3098" w14:textId="77777777" w:rsidR="00CB19C7" w:rsidRDefault="00CB19C7" w:rsidP="006951F3">
      <w:pPr>
        <w:pStyle w:val="Default"/>
        <w:jc w:val="both"/>
        <w:rPr>
          <w:rFonts w:ascii="Arial" w:hAnsi="Arial" w:cs="Arial"/>
          <w:color w:val="auto"/>
          <w:sz w:val="22"/>
          <w:szCs w:val="22"/>
        </w:rPr>
      </w:pPr>
    </w:p>
    <w:p w14:paraId="6564567A" w14:textId="159DED16" w:rsidR="00002DD5" w:rsidRPr="006951F3" w:rsidRDefault="00002DD5" w:rsidP="006951F3">
      <w:pPr>
        <w:pStyle w:val="Default"/>
        <w:jc w:val="both"/>
        <w:rPr>
          <w:rFonts w:ascii="Arial" w:hAnsi="Arial" w:cs="Arial"/>
          <w:color w:val="auto"/>
          <w:sz w:val="22"/>
          <w:szCs w:val="22"/>
        </w:rPr>
      </w:pPr>
      <w:r w:rsidRPr="006951F3">
        <w:rPr>
          <w:rFonts w:ascii="Arial" w:hAnsi="Arial" w:cs="Arial"/>
          <w:color w:val="auto"/>
          <w:sz w:val="22"/>
          <w:szCs w:val="22"/>
        </w:rPr>
        <w:t xml:space="preserve">Minimalna razina pravne i poslovne sposobnosti ponuditelja te dokumenti kojima se dokazuje sposobnost: </w:t>
      </w:r>
    </w:p>
    <w:p w14:paraId="4786D498" w14:textId="77777777" w:rsidR="00CB19C7" w:rsidRDefault="00002DD5" w:rsidP="00CB19C7">
      <w:pPr>
        <w:pStyle w:val="Default"/>
        <w:rPr>
          <w:rFonts w:ascii="Arial" w:hAnsi="Arial" w:cs="Arial"/>
          <w:color w:val="auto"/>
          <w:sz w:val="22"/>
          <w:szCs w:val="22"/>
        </w:rPr>
      </w:pPr>
      <w:r w:rsidRPr="006951F3">
        <w:rPr>
          <w:rFonts w:ascii="Arial" w:hAnsi="Arial" w:cs="Arial"/>
          <w:color w:val="auto"/>
          <w:sz w:val="22"/>
          <w:szCs w:val="22"/>
        </w:rPr>
        <w:t>za potrebe utvrđivanja okolnosti iz ove točke, gospodarski subjekt u ponudi dostavlja:</w:t>
      </w:r>
    </w:p>
    <w:p w14:paraId="72BE7C7F" w14:textId="27BAE242" w:rsidR="00002DD5" w:rsidRPr="006951F3" w:rsidRDefault="00002DD5" w:rsidP="00CB19C7">
      <w:pPr>
        <w:pStyle w:val="Default"/>
        <w:rPr>
          <w:rFonts w:ascii="Arial" w:hAnsi="Arial" w:cs="Arial"/>
          <w:color w:val="auto"/>
          <w:sz w:val="22"/>
          <w:szCs w:val="22"/>
        </w:rPr>
      </w:pPr>
      <w:r w:rsidRPr="006951F3">
        <w:rPr>
          <w:rFonts w:ascii="Arial" w:hAnsi="Arial" w:cs="Arial"/>
          <w:color w:val="auto"/>
          <w:sz w:val="22"/>
          <w:szCs w:val="22"/>
        </w:rPr>
        <w:t xml:space="preserve">• </w:t>
      </w:r>
      <w:r w:rsidRPr="006951F3">
        <w:rPr>
          <w:rFonts w:ascii="Arial" w:hAnsi="Arial" w:cs="Arial"/>
          <w:b/>
          <w:bCs/>
          <w:color w:val="auto"/>
          <w:sz w:val="22"/>
          <w:szCs w:val="22"/>
        </w:rPr>
        <w:t xml:space="preserve">svoj upis u sudski, obrtni, strukovni ili drugi odgovarajući registar države sjedišta ponuditelja. </w:t>
      </w:r>
    </w:p>
    <w:p w14:paraId="10BB0AFA" w14:textId="77777777" w:rsidR="00002DD5" w:rsidRPr="006951F3" w:rsidRDefault="00002DD5" w:rsidP="00002DD5">
      <w:pPr>
        <w:pStyle w:val="Default"/>
        <w:rPr>
          <w:rFonts w:ascii="Arial" w:hAnsi="Arial" w:cs="Arial"/>
          <w:color w:val="auto"/>
          <w:sz w:val="22"/>
          <w:szCs w:val="22"/>
        </w:rPr>
      </w:pPr>
    </w:p>
    <w:p w14:paraId="72A0CF97" w14:textId="33900084" w:rsidR="00002DD5" w:rsidRPr="00CB19C7" w:rsidRDefault="00002DD5" w:rsidP="00CB19C7">
      <w:pPr>
        <w:pStyle w:val="Default"/>
        <w:numPr>
          <w:ilvl w:val="0"/>
          <w:numId w:val="18"/>
        </w:numPr>
        <w:jc w:val="both"/>
        <w:rPr>
          <w:rFonts w:ascii="Arial" w:hAnsi="Arial" w:cs="Arial"/>
          <w:color w:val="auto"/>
          <w:sz w:val="22"/>
          <w:szCs w:val="22"/>
          <w:u w:val="single"/>
        </w:rPr>
      </w:pPr>
      <w:r w:rsidRPr="00CB19C7">
        <w:rPr>
          <w:rFonts w:ascii="Arial" w:hAnsi="Arial" w:cs="Arial"/>
          <w:color w:val="auto"/>
          <w:sz w:val="22"/>
          <w:szCs w:val="22"/>
          <w:u w:val="single"/>
        </w:rPr>
        <w:t xml:space="preserve">Ponuditelj je dužan priložiti odgovarajući izvod o upisu u sudski, obrtni, strukovni ili drugi odgovarajući registar države sjedišta ponuditelja, a ako se takav izvod ne izdaje u državi sjedišta ponuditelja, tada ponuditelj dostavlja izjavu s ovjerom potpisa kod nadležnog tijela.  </w:t>
      </w:r>
    </w:p>
    <w:p w14:paraId="1E48CB98" w14:textId="77777777" w:rsidR="00002DD5" w:rsidRPr="006951F3" w:rsidRDefault="00002DD5" w:rsidP="00002DD5">
      <w:pPr>
        <w:pStyle w:val="Default"/>
        <w:rPr>
          <w:rFonts w:ascii="Arial" w:hAnsi="Arial" w:cs="Arial"/>
          <w:color w:val="auto"/>
        </w:rPr>
      </w:pPr>
    </w:p>
    <w:p w14:paraId="00E4D7C6" w14:textId="77777777" w:rsidR="005F08D5" w:rsidRDefault="005F08D5" w:rsidP="005F08D5">
      <w:pPr>
        <w:pStyle w:val="Default"/>
        <w:rPr>
          <w:rFonts w:ascii="Arial" w:hAnsi="Arial" w:cs="Arial"/>
          <w:color w:val="auto"/>
        </w:rPr>
      </w:pPr>
    </w:p>
    <w:p w14:paraId="1C33EAC6" w14:textId="77777777" w:rsidR="005F08D5" w:rsidRDefault="005F08D5" w:rsidP="005F08D5">
      <w:pPr>
        <w:pStyle w:val="Default"/>
        <w:rPr>
          <w:rFonts w:ascii="Arial" w:hAnsi="Arial" w:cs="Arial"/>
          <w:color w:val="auto"/>
        </w:rPr>
      </w:pPr>
    </w:p>
    <w:p w14:paraId="54084E77" w14:textId="77777777" w:rsidR="005F08D5" w:rsidRDefault="00002DD5" w:rsidP="005F08D5">
      <w:pPr>
        <w:pStyle w:val="Default"/>
        <w:rPr>
          <w:rFonts w:ascii="Arial" w:hAnsi="Arial" w:cs="Arial"/>
          <w:b/>
          <w:bCs/>
          <w:color w:val="auto"/>
          <w:sz w:val="22"/>
          <w:szCs w:val="22"/>
        </w:rPr>
      </w:pPr>
      <w:r w:rsidRPr="006951F3">
        <w:rPr>
          <w:rFonts w:ascii="Arial" w:hAnsi="Arial" w:cs="Arial"/>
          <w:color w:val="auto"/>
          <w:sz w:val="22"/>
          <w:szCs w:val="22"/>
        </w:rPr>
        <w:t xml:space="preserve">• </w:t>
      </w:r>
      <w:r w:rsidRPr="006951F3">
        <w:rPr>
          <w:rFonts w:ascii="Arial" w:hAnsi="Arial" w:cs="Arial"/>
          <w:b/>
          <w:bCs/>
          <w:color w:val="auto"/>
          <w:sz w:val="22"/>
          <w:szCs w:val="22"/>
        </w:rPr>
        <w:t xml:space="preserve">Ponuditelj mora imati važeću dozvolu (rješenje) Hrvatske energetske regulatorne agencije za obavljanje energetske djelatnosti trgovine na veliko naftnim derivatima sukladno Zakonu o energiji („Narodne novine“ br. 120/12, 14/14, 68/18, 102/15). </w:t>
      </w:r>
    </w:p>
    <w:p w14:paraId="5577A51A" w14:textId="77777777" w:rsidR="005F08D5" w:rsidRDefault="005F08D5" w:rsidP="005F08D5">
      <w:pPr>
        <w:pStyle w:val="Default"/>
        <w:rPr>
          <w:rFonts w:ascii="Arial" w:hAnsi="Arial" w:cs="Arial"/>
          <w:b/>
          <w:bCs/>
          <w:color w:val="auto"/>
          <w:sz w:val="22"/>
          <w:szCs w:val="22"/>
        </w:rPr>
      </w:pPr>
    </w:p>
    <w:p w14:paraId="7770F061" w14:textId="77777777" w:rsidR="005F08D5" w:rsidRDefault="005F08D5" w:rsidP="005F08D5">
      <w:pPr>
        <w:pStyle w:val="Default"/>
        <w:rPr>
          <w:rFonts w:ascii="Arial" w:hAnsi="Arial" w:cs="Arial"/>
          <w:b/>
          <w:bCs/>
          <w:color w:val="auto"/>
          <w:sz w:val="22"/>
          <w:szCs w:val="22"/>
        </w:rPr>
      </w:pPr>
    </w:p>
    <w:p w14:paraId="405A17F1" w14:textId="77777777" w:rsidR="005F08D5" w:rsidRDefault="005F08D5" w:rsidP="005F08D5">
      <w:pPr>
        <w:pStyle w:val="Default"/>
        <w:rPr>
          <w:rFonts w:ascii="Arial" w:hAnsi="Arial" w:cs="Arial"/>
          <w:b/>
          <w:bCs/>
          <w:color w:val="auto"/>
          <w:sz w:val="22"/>
          <w:szCs w:val="22"/>
        </w:rPr>
      </w:pPr>
    </w:p>
    <w:p w14:paraId="36B421C0" w14:textId="42C2A5A9" w:rsidR="00002DD5" w:rsidRPr="005F08D5" w:rsidRDefault="00002DD5" w:rsidP="005F08D5">
      <w:pPr>
        <w:pStyle w:val="Default"/>
        <w:numPr>
          <w:ilvl w:val="0"/>
          <w:numId w:val="18"/>
        </w:numPr>
        <w:jc w:val="both"/>
        <w:rPr>
          <w:rFonts w:ascii="Arial" w:hAnsi="Arial" w:cs="Arial"/>
          <w:color w:val="auto"/>
          <w:sz w:val="22"/>
          <w:szCs w:val="22"/>
          <w:u w:val="single"/>
        </w:rPr>
      </w:pPr>
      <w:r w:rsidRPr="005F08D5">
        <w:rPr>
          <w:rFonts w:ascii="Arial" w:hAnsi="Arial" w:cs="Arial"/>
          <w:color w:val="auto"/>
          <w:sz w:val="22"/>
          <w:szCs w:val="22"/>
          <w:u w:val="single"/>
        </w:rPr>
        <w:t xml:space="preserve">Za dokazivanje sposobnosti potrebno je dostaviti Dozvolu za obavljanje energetske djelatnosti trgovine na veliko naftnim derivatima ili ako gospodarski subjekt u državi njegova sjedišta mora posjedovati određeno ovlaštenje ili biti član određene organizacije kako bi mogao izvršiti određeni ugovor ili dio ugovora, natjecatelj ili </w:t>
      </w:r>
      <w:r w:rsidRPr="005F08D5">
        <w:rPr>
          <w:rFonts w:ascii="Arial" w:hAnsi="Arial" w:cs="Arial"/>
          <w:color w:val="auto"/>
          <w:sz w:val="22"/>
          <w:szCs w:val="22"/>
          <w:u w:val="single"/>
        </w:rPr>
        <w:lastRenderedPageBreak/>
        <w:t xml:space="preserve">ponuditelj mora dokazati posjedovanje važećeg ovlaštenja ili članstva za sebe i/ili za pod izvoditelja. </w:t>
      </w:r>
    </w:p>
    <w:p w14:paraId="377F84C3" w14:textId="77777777" w:rsidR="00002DD5" w:rsidRPr="005F08D5" w:rsidRDefault="00002DD5" w:rsidP="005F08D5">
      <w:pPr>
        <w:pStyle w:val="Default"/>
        <w:ind w:left="720"/>
        <w:jc w:val="both"/>
        <w:rPr>
          <w:rFonts w:ascii="Arial" w:hAnsi="Arial" w:cs="Arial"/>
          <w:color w:val="auto"/>
          <w:sz w:val="22"/>
          <w:szCs w:val="22"/>
          <w:u w:val="single"/>
        </w:rPr>
      </w:pPr>
    </w:p>
    <w:p w14:paraId="321507A7" w14:textId="77777777" w:rsidR="00002DD5" w:rsidRPr="006951F3" w:rsidRDefault="00002DD5" w:rsidP="00002DD5">
      <w:pPr>
        <w:pStyle w:val="Default"/>
        <w:rPr>
          <w:rFonts w:ascii="Arial" w:hAnsi="Arial" w:cs="Arial"/>
          <w:color w:val="auto"/>
          <w:sz w:val="22"/>
          <w:szCs w:val="22"/>
        </w:rPr>
      </w:pPr>
      <w:r w:rsidRPr="006951F3">
        <w:rPr>
          <w:rFonts w:ascii="Arial" w:hAnsi="Arial" w:cs="Arial"/>
          <w:color w:val="auto"/>
          <w:sz w:val="22"/>
          <w:szCs w:val="22"/>
        </w:rPr>
        <w:t xml:space="preserve">Dokaz se dostavlja u preslici. </w:t>
      </w:r>
    </w:p>
    <w:p w14:paraId="0ECE31E8" w14:textId="77777777" w:rsidR="006951F3" w:rsidRPr="006951F3" w:rsidRDefault="006951F3" w:rsidP="00002DD5">
      <w:pPr>
        <w:pStyle w:val="Default"/>
        <w:rPr>
          <w:rFonts w:ascii="Arial" w:hAnsi="Arial" w:cs="Arial"/>
          <w:color w:val="auto"/>
          <w:sz w:val="22"/>
          <w:szCs w:val="22"/>
        </w:rPr>
      </w:pPr>
    </w:p>
    <w:p w14:paraId="5BB75BAD" w14:textId="28F9BB38" w:rsidR="006951F3" w:rsidRPr="006951F3" w:rsidRDefault="006951F3" w:rsidP="006951F3">
      <w:pPr>
        <w:autoSpaceDE w:val="0"/>
        <w:autoSpaceDN w:val="0"/>
        <w:adjustRightInd w:val="0"/>
        <w:spacing w:after="0" w:line="240" w:lineRule="auto"/>
        <w:rPr>
          <w:rFonts w:ascii="Arial" w:hAnsi="Arial" w:cs="Arial"/>
          <w:b/>
          <w:bCs/>
          <w:color w:val="000000"/>
          <w:sz w:val="23"/>
          <w:szCs w:val="23"/>
        </w:rPr>
      </w:pPr>
      <w:r w:rsidRPr="006951F3">
        <w:rPr>
          <w:rFonts w:ascii="Arial" w:hAnsi="Arial" w:cs="Arial"/>
          <w:b/>
          <w:bCs/>
          <w:color w:val="000000"/>
          <w:sz w:val="23"/>
          <w:szCs w:val="23"/>
        </w:rPr>
        <w:t>OSTALI DOKUMENTI</w:t>
      </w:r>
      <w:r w:rsidR="005F08D5">
        <w:rPr>
          <w:rFonts w:ascii="Arial" w:hAnsi="Arial" w:cs="Arial"/>
          <w:b/>
          <w:bCs/>
          <w:color w:val="000000"/>
          <w:sz w:val="23"/>
          <w:szCs w:val="23"/>
        </w:rPr>
        <w:t xml:space="preserve"> /DOSTAVA PRILIKOM ISPORUKE </w:t>
      </w:r>
    </w:p>
    <w:p w14:paraId="04608AB7" w14:textId="77777777" w:rsidR="005F08D5" w:rsidRDefault="005F08D5" w:rsidP="006951F3">
      <w:pPr>
        <w:autoSpaceDE w:val="0"/>
        <w:autoSpaceDN w:val="0"/>
        <w:adjustRightInd w:val="0"/>
        <w:spacing w:after="0" w:line="240" w:lineRule="auto"/>
        <w:rPr>
          <w:rFonts w:ascii="Arial" w:hAnsi="Arial" w:cs="Arial"/>
          <w:b/>
          <w:bCs/>
          <w:color w:val="000000"/>
          <w:sz w:val="23"/>
          <w:szCs w:val="23"/>
        </w:rPr>
      </w:pPr>
    </w:p>
    <w:p w14:paraId="76FD880E" w14:textId="06B6348C" w:rsidR="006951F3" w:rsidRPr="006951F3" w:rsidRDefault="006951F3" w:rsidP="006951F3">
      <w:pPr>
        <w:autoSpaceDE w:val="0"/>
        <w:autoSpaceDN w:val="0"/>
        <w:adjustRightInd w:val="0"/>
        <w:spacing w:after="0" w:line="240" w:lineRule="auto"/>
        <w:rPr>
          <w:rFonts w:ascii="Arial" w:hAnsi="Arial" w:cs="Arial"/>
          <w:color w:val="000000"/>
          <w:sz w:val="23"/>
          <w:szCs w:val="23"/>
        </w:rPr>
      </w:pPr>
      <w:r w:rsidRPr="006951F3">
        <w:rPr>
          <w:rFonts w:ascii="Arial" w:hAnsi="Arial" w:cs="Arial"/>
          <w:b/>
          <w:bCs/>
          <w:color w:val="000000"/>
          <w:sz w:val="23"/>
          <w:szCs w:val="23"/>
        </w:rPr>
        <w:t xml:space="preserve">Izjava o sukladnosti </w:t>
      </w:r>
    </w:p>
    <w:p w14:paraId="7759857B" w14:textId="77777777" w:rsidR="006951F3" w:rsidRPr="006951F3" w:rsidRDefault="006951F3" w:rsidP="006720C7">
      <w:pPr>
        <w:autoSpaceDE w:val="0"/>
        <w:autoSpaceDN w:val="0"/>
        <w:adjustRightInd w:val="0"/>
        <w:spacing w:after="0" w:line="240" w:lineRule="auto"/>
        <w:jc w:val="both"/>
        <w:rPr>
          <w:rFonts w:ascii="Arial" w:hAnsi="Arial" w:cs="Arial"/>
          <w:color w:val="000000"/>
          <w:sz w:val="23"/>
          <w:szCs w:val="23"/>
        </w:rPr>
      </w:pPr>
      <w:r w:rsidRPr="006951F3">
        <w:rPr>
          <w:rFonts w:ascii="Arial" w:hAnsi="Arial" w:cs="Arial"/>
          <w:color w:val="000000"/>
          <w:sz w:val="23"/>
          <w:szCs w:val="23"/>
        </w:rPr>
        <w:t xml:space="preserve">Prilikom svake pojedinačne isporuke temeljem sukcesivnih narudžbenica, odabrani ponuditelj se obvezuje dostaviti Izjavu o sukladnosti s propisanim graničnim vrijednostima sastavnica i značajki kvalitete tekućih naftnih goriva sukladno članku 24. Uredbe o kvaliteti tekućih naftnih goriva (Narodne novine broj 131/21.). Izjavom o sukladnosti odabrani ponuditelj daje pisano jamstvo da tekuće naftno gorivo odgovora graničnim vrijednostima sastavnica i značajki kvalitete tekućih naftnih goriva propisanih Uredbom. </w:t>
      </w:r>
    </w:p>
    <w:p w14:paraId="6F782A1D" w14:textId="77777777" w:rsidR="00373C30" w:rsidRDefault="00373C30" w:rsidP="00002DD5">
      <w:pPr>
        <w:pStyle w:val="Default"/>
        <w:rPr>
          <w:rFonts w:ascii="Arial" w:hAnsi="Arial" w:cs="Arial"/>
          <w:b/>
          <w:bCs/>
          <w:color w:val="auto"/>
          <w:sz w:val="22"/>
          <w:szCs w:val="22"/>
        </w:rPr>
      </w:pPr>
    </w:p>
    <w:p w14:paraId="43AA15D4" w14:textId="77777777" w:rsidR="00373C30" w:rsidRDefault="00373C30" w:rsidP="00002DD5">
      <w:pPr>
        <w:pStyle w:val="Default"/>
        <w:rPr>
          <w:rFonts w:ascii="Arial" w:hAnsi="Arial" w:cs="Arial"/>
          <w:b/>
          <w:bCs/>
          <w:color w:val="auto"/>
          <w:sz w:val="22"/>
          <w:szCs w:val="22"/>
        </w:rPr>
      </w:pPr>
    </w:p>
    <w:p w14:paraId="6BD37133" w14:textId="3408762B" w:rsidR="00002DD5" w:rsidRPr="006951F3" w:rsidRDefault="00002DD5" w:rsidP="00002DD5">
      <w:pPr>
        <w:pStyle w:val="Default"/>
        <w:rPr>
          <w:rFonts w:ascii="Arial" w:hAnsi="Arial" w:cs="Arial"/>
          <w:color w:val="auto"/>
          <w:sz w:val="22"/>
          <w:szCs w:val="22"/>
        </w:rPr>
      </w:pPr>
      <w:r w:rsidRPr="006951F3">
        <w:rPr>
          <w:rFonts w:ascii="Arial" w:hAnsi="Arial" w:cs="Arial"/>
          <w:b/>
          <w:bCs/>
          <w:color w:val="auto"/>
          <w:sz w:val="22"/>
          <w:szCs w:val="22"/>
        </w:rPr>
        <w:t xml:space="preserve">Financijska sposobnost </w:t>
      </w:r>
    </w:p>
    <w:p w14:paraId="29AAA212" w14:textId="77777777" w:rsidR="00002DD5" w:rsidRPr="006951F3" w:rsidRDefault="00002DD5" w:rsidP="00002DD5">
      <w:pPr>
        <w:pStyle w:val="Default"/>
        <w:rPr>
          <w:rFonts w:ascii="Arial" w:hAnsi="Arial" w:cs="Arial"/>
          <w:color w:val="auto"/>
          <w:sz w:val="22"/>
          <w:szCs w:val="22"/>
        </w:rPr>
      </w:pPr>
      <w:r w:rsidRPr="006951F3">
        <w:rPr>
          <w:rFonts w:ascii="Arial" w:hAnsi="Arial" w:cs="Arial"/>
          <w:color w:val="auto"/>
          <w:sz w:val="22"/>
          <w:szCs w:val="22"/>
        </w:rPr>
        <w:t xml:space="preserve">Minimalna razina financijske sposobnosti ponuditelja te dokumenti kojima se dokazuje sposobnost: </w:t>
      </w:r>
    </w:p>
    <w:p w14:paraId="7804D92A" w14:textId="77777777" w:rsidR="00373C30" w:rsidRDefault="00373C30" w:rsidP="00002DD5">
      <w:pPr>
        <w:pStyle w:val="Default"/>
        <w:rPr>
          <w:rFonts w:ascii="Arial" w:hAnsi="Arial" w:cs="Arial"/>
          <w:color w:val="auto"/>
          <w:sz w:val="22"/>
          <w:szCs w:val="22"/>
        </w:rPr>
      </w:pPr>
    </w:p>
    <w:p w14:paraId="0615174E" w14:textId="77777777" w:rsidR="00373C30" w:rsidRDefault="00373C30" w:rsidP="00002DD5">
      <w:pPr>
        <w:pStyle w:val="Default"/>
        <w:rPr>
          <w:rFonts w:ascii="Arial" w:hAnsi="Arial" w:cs="Arial"/>
          <w:color w:val="auto"/>
          <w:sz w:val="22"/>
          <w:szCs w:val="22"/>
        </w:rPr>
      </w:pPr>
    </w:p>
    <w:p w14:paraId="12185FCA" w14:textId="265662D3" w:rsidR="00002DD5" w:rsidRPr="00373C30" w:rsidRDefault="00002DD5" w:rsidP="00373C30">
      <w:pPr>
        <w:pStyle w:val="Default"/>
        <w:numPr>
          <w:ilvl w:val="0"/>
          <w:numId w:val="18"/>
        </w:numPr>
        <w:rPr>
          <w:rFonts w:ascii="Arial" w:hAnsi="Arial" w:cs="Arial"/>
          <w:color w:val="auto"/>
          <w:sz w:val="22"/>
          <w:szCs w:val="22"/>
          <w:u w:val="single"/>
        </w:rPr>
      </w:pPr>
      <w:r w:rsidRPr="00373C30">
        <w:rPr>
          <w:rFonts w:ascii="Arial" w:hAnsi="Arial" w:cs="Arial"/>
          <w:color w:val="auto"/>
          <w:sz w:val="22"/>
          <w:szCs w:val="22"/>
          <w:u w:val="single"/>
        </w:rPr>
        <w:t xml:space="preserve">za potrebe utvrđivanja okolnosti iz ove točke, gospodarski subjekt u ponudi dostavlja: </w:t>
      </w:r>
    </w:p>
    <w:p w14:paraId="1E4E3E5D" w14:textId="424900EB" w:rsidR="00373C30" w:rsidRDefault="00002DD5" w:rsidP="00373C30">
      <w:pPr>
        <w:pStyle w:val="Default"/>
        <w:ind w:left="360"/>
        <w:rPr>
          <w:rFonts w:ascii="Arial" w:hAnsi="Arial" w:cs="Arial"/>
          <w:color w:val="auto"/>
          <w:sz w:val="22"/>
          <w:szCs w:val="22"/>
        </w:rPr>
      </w:pPr>
      <w:r w:rsidRPr="00373C30">
        <w:rPr>
          <w:rFonts w:ascii="Arial" w:hAnsi="Arial" w:cs="Arial"/>
          <w:color w:val="auto"/>
          <w:sz w:val="22"/>
          <w:szCs w:val="22"/>
          <w:u w:val="single"/>
        </w:rPr>
        <w:t xml:space="preserve"> </w:t>
      </w:r>
      <w:r w:rsidRPr="00373C30">
        <w:rPr>
          <w:rFonts w:ascii="Arial" w:hAnsi="Arial" w:cs="Arial"/>
          <w:b/>
          <w:bCs/>
          <w:color w:val="auto"/>
          <w:sz w:val="22"/>
          <w:szCs w:val="22"/>
          <w:u w:val="single"/>
        </w:rPr>
        <w:t>Informacij</w:t>
      </w:r>
      <w:r w:rsidR="00373C30">
        <w:rPr>
          <w:rFonts w:ascii="Arial" w:hAnsi="Arial" w:cs="Arial"/>
          <w:b/>
          <w:bCs/>
          <w:color w:val="auto"/>
          <w:sz w:val="22"/>
          <w:szCs w:val="22"/>
          <w:u w:val="single"/>
        </w:rPr>
        <w:t>u</w:t>
      </w:r>
      <w:r w:rsidRPr="00373C30">
        <w:rPr>
          <w:rFonts w:ascii="Arial" w:hAnsi="Arial" w:cs="Arial"/>
          <w:b/>
          <w:bCs/>
          <w:color w:val="auto"/>
          <w:sz w:val="22"/>
          <w:szCs w:val="22"/>
          <w:u w:val="single"/>
        </w:rPr>
        <w:t xml:space="preserve"> o solventnosti BON-2 (odnosno SOL-2) </w:t>
      </w:r>
      <w:r w:rsidRPr="00373C30">
        <w:rPr>
          <w:rFonts w:ascii="Arial" w:hAnsi="Arial" w:cs="Arial"/>
          <w:color w:val="auto"/>
          <w:sz w:val="22"/>
          <w:szCs w:val="22"/>
          <w:u w:val="single"/>
        </w:rPr>
        <w:t>za glavni račun ponuditelja.</w:t>
      </w:r>
      <w:r w:rsidRPr="006951F3">
        <w:rPr>
          <w:rFonts w:ascii="Arial" w:hAnsi="Arial" w:cs="Arial"/>
          <w:color w:val="auto"/>
          <w:sz w:val="22"/>
          <w:szCs w:val="22"/>
        </w:rPr>
        <w:t xml:space="preserve"> </w:t>
      </w:r>
    </w:p>
    <w:p w14:paraId="3CC57780" w14:textId="77777777" w:rsidR="00373C30" w:rsidRDefault="00373C30" w:rsidP="00373C30">
      <w:pPr>
        <w:pStyle w:val="Default"/>
        <w:rPr>
          <w:rFonts w:ascii="Arial" w:hAnsi="Arial" w:cs="Arial"/>
          <w:color w:val="auto"/>
          <w:sz w:val="22"/>
          <w:szCs w:val="22"/>
        </w:rPr>
      </w:pPr>
    </w:p>
    <w:p w14:paraId="0C5A71A8" w14:textId="10BDBB22" w:rsidR="00002DD5" w:rsidRPr="006951F3" w:rsidRDefault="00002DD5" w:rsidP="00373C30">
      <w:pPr>
        <w:pStyle w:val="Default"/>
        <w:jc w:val="both"/>
        <w:rPr>
          <w:rFonts w:ascii="Arial" w:hAnsi="Arial" w:cs="Arial"/>
          <w:color w:val="auto"/>
          <w:sz w:val="22"/>
          <w:szCs w:val="22"/>
        </w:rPr>
      </w:pPr>
      <w:r w:rsidRPr="006951F3">
        <w:rPr>
          <w:rFonts w:ascii="Arial" w:hAnsi="Arial" w:cs="Arial"/>
          <w:color w:val="auto"/>
          <w:sz w:val="22"/>
          <w:szCs w:val="22"/>
        </w:rPr>
        <w:t xml:space="preserve">Ponuditelj ne smije imati iskazanu blokadu glavnog računa u posljednjih šest mjeseci. Blokada računa je pokazatelj da ponuditelj nije u mogućnosti servisirati svoje tekuće dospjele obveze pokazatelj je ozbiljnih financijskih problema. Naručitelj smatra da onaj ponuditelj čiji je glavni račun u blokadi ili bio u blokadi u prethodnih šest mjeseci neće biti u mogućnosti izvršiti predmet nabave. </w:t>
      </w:r>
    </w:p>
    <w:p w14:paraId="54448C3C" w14:textId="77777777" w:rsidR="00373C30" w:rsidRDefault="00373C30" w:rsidP="00002DD5">
      <w:pPr>
        <w:pStyle w:val="Default"/>
        <w:rPr>
          <w:rFonts w:ascii="Arial" w:hAnsi="Arial" w:cs="Arial"/>
          <w:color w:val="auto"/>
          <w:sz w:val="22"/>
          <w:szCs w:val="22"/>
        </w:rPr>
      </w:pPr>
    </w:p>
    <w:p w14:paraId="04C6E26C" w14:textId="59C0CB4F" w:rsidR="00002DD5" w:rsidRPr="006951F3" w:rsidRDefault="00002DD5" w:rsidP="00002DD5">
      <w:pPr>
        <w:pStyle w:val="Default"/>
        <w:rPr>
          <w:rFonts w:ascii="Arial" w:hAnsi="Arial" w:cs="Arial"/>
          <w:color w:val="auto"/>
          <w:sz w:val="22"/>
          <w:szCs w:val="22"/>
        </w:rPr>
      </w:pPr>
      <w:r w:rsidRPr="006951F3">
        <w:rPr>
          <w:rFonts w:ascii="Arial" w:hAnsi="Arial" w:cs="Arial"/>
          <w:color w:val="auto"/>
          <w:sz w:val="22"/>
          <w:szCs w:val="22"/>
        </w:rPr>
        <w:t xml:space="preserve">Dokaz mora obuhvaćati i datum od kada je objavljen poziv za nadmetanje. </w:t>
      </w:r>
    </w:p>
    <w:p w14:paraId="5CE8F90A" w14:textId="77777777" w:rsidR="00002DD5" w:rsidRPr="006951F3" w:rsidRDefault="00002DD5" w:rsidP="00002DD5">
      <w:pPr>
        <w:pStyle w:val="Default"/>
        <w:rPr>
          <w:rFonts w:ascii="Arial" w:hAnsi="Arial" w:cs="Arial"/>
          <w:color w:val="auto"/>
          <w:sz w:val="22"/>
          <w:szCs w:val="22"/>
        </w:rPr>
      </w:pPr>
      <w:r w:rsidRPr="006951F3">
        <w:rPr>
          <w:rFonts w:ascii="Arial" w:hAnsi="Arial" w:cs="Arial"/>
          <w:color w:val="auto"/>
          <w:sz w:val="22"/>
          <w:szCs w:val="22"/>
        </w:rPr>
        <w:t xml:space="preserve">Izdavatelj dokaza: Poslovna banka, dokaz ovjeren pečatom i potpisan od strane </w:t>
      </w:r>
    </w:p>
    <w:p w14:paraId="70A6CA20" w14:textId="77777777" w:rsidR="00002DD5" w:rsidRPr="006951F3" w:rsidRDefault="00002DD5" w:rsidP="00002DD5">
      <w:pPr>
        <w:pStyle w:val="Default"/>
        <w:rPr>
          <w:rFonts w:ascii="Arial" w:hAnsi="Arial" w:cs="Arial"/>
          <w:color w:val="auto"/>
          <w:sz w:val="22"/>
          <w:szCs w:val="22"/>
        </w:rPr>
      </w:pPr>
      <w:r w:rsidRPr="006951F3">
        <w:rPr>
          <w:rFonts w:ascii="Arial" w:hAnsi="Arial" w:cs="Arial"/>
          <w:color w:val="auto"/>
          <w:sz w:val="22"/>
          <w:szCs w:val="22"/>
        </w:rPr>
        <w:t xml:space="preserve">odgovorne osobe Poslovne banke. </w:t>
      </w:r>
    </w:p>
    <w:p w14:paraId="49A51121" w14:textId="77777777" w:rsidR="00002DD5" w:rsidRDefault="00002DD5" w:rsidP="00002DD5">
      <w:pPr>
        <w:pStyle w:val="Default"/>
        <w:rPr>
          <w:rFonts w:ascii="Arial" w:hAnsi="Arial" w:cs="Arial"/>
          <w:color w:val="auto"/>
          <w:sz w:val="22"/>
          <w:szCs w:val="22"/>
        </w:rPr>
      </w:pPr>
      <w:r w:rsidRPr="006951F3">
        <w:rPr>
          <w:rFonts w:ascii="Arial" w:hAnsi="Arial" w:cs="Arial"/>
          <w:color w:val="auto"/>
          <w:sz w:val="22"/>
          <w:szCs w:val="22"/>
        </w:rPr>
        <w:t xml:space="preserve">Dokaz se dostavlja u preslici. </w:t>
      </w:r>
    </w:p>
    <w:p w14:paraId="6B376E59" w14:textId="77777777" w:rsidR="00373C30" w:rsidRDefault="00373C30" w:rsidP="00002DD5">
      <w:pPr>
        <w:pStyle w:val="Default"/>
        <w:rPr>
          <w:rFonts w:ascii="Arial" w:hAnsi="Arial" w:cs="Arial"/>
          <w:color w:val="auto"/>
          <w:sz w:val="22"/>
          <w:szCs w:val="22"/>
        </w:rPr>
      </w:pPr>
    </w:p>
    <w:p w14:paraId="05F61AC4" w14:textId="77777777" w:rsidR="00373C30" w:rsidRPr="006951F3" w:rsidRDefault="00373C30" w:rsidP="00002DD5">
      <w:pPr>
        <w:pStyle w:val="Default"/>
        <w:rPr>
          <w:rFonts w:ascii="Arial" w:hAnsi="Arial" w:cs="Arial"/>
          <w:color w:val="auto"/>
          <w:sz w:val="22"/>
          <w:szCs w:val="22"/>
        </w:rPr>
      </w:pPr>
    </w:p>
    <w:p w14:paraId="5C8F0138" w14:textId="4D6D88CD" w:rsidR="00002DD5" w:rsidRPr="00373C30" w:rsidRDefault="00002DD5" w:rsidP="00002DD5">
      <w:pPr>
        <w:pStyle w:val="Default"/>
        <w:rPr>
          <w:rFonts w:ascii="Arial" w:hAnsi="Arial" w:cs="Arial"/>
          <w:b/>
          <w:bCs/>
          <w:color w:val="auto"/>
          <w:sz w:val="22"/>
          <w:szCs w:val="22"/>
        </w:rPr>
      </w:pPr>
      <w:r w:rsidRPr="00373C30">
        <w:rPr>
          <w:rFonts w:ascii="Arial" w:hAnsi="Arial" w:cs="Arial"/>
          <w:b/>
          <w:bCs/>
          <w:color w:val="auto"/>
          <w:sz w:val="22"/>
          <w:szCs w:val="22"/>
        </w:rPr>
        <w:t xml:space="preserve">Tehnička i stručna sposobnost </w:t>
      </w:r>
    </w:p>
    <w:p w14:paraId="752EA033" w14:textId="77777777" w:rsidR="00002DD5" w:rsidRPr="006951F3" w:rsidRDefault="00002DD5" w:rsidP="00373C30">
      <w:pPr>
        <w:pStyle w:val="Default"/>
        <w:jc w:val="both"/>
        <w:rPr>
          <w:rFonts w:ascii="Arial" w:hAnsi="Arial" w:cs="Arial"/>
          <w:color w:val="auto"/>
          <w:sz w:val="22"/>
          <w:szCs w:val="22"/>
        </w:rPr>
      </w:pPr>
      <w:r w:rsidRPr="006951F3">
        <w:rPr>
          <w:rFonts w:ascii="Arial" w:hAnsi="Arial" w:cs="Arial"/>
          <w:color w:val="auto"/>
          <w:sz w:val="22"/>
          <w:szCs w:val="22"/>
        </w:rPr>
        <w:t xml:space="preserve">Gospodarski subjekt mora dokazati da je isporučio robu, odnosno ispunio ugovorne obveze o isporučenoj istoj ili sličnoj robi kao što je predmet nabave, za najmanje 1 (jedan), a najviše tri ugovora, čija je ukupna vrijednost najmanje jednaka procijenjenoj vrijednosti predmeta nabave. </w:t>
      </w:r>
    </w:p>
    <w:p w14:paraId="10B8EF7B" w14:textId="77777777" w:rsidR="00373C30" w:rsidRDefault="00373C30" w:rsidP="00373C30">
      <w:pPr>
        <w:pStyle w:val="Default"/>
        <w:jc w:val="both"/>
        <w:rPr>
          <w:rFonts w:ascii="Arial" w:hAnsi="Arial" w:cs="Arial"/>
          <w:color w:val="auto"/>
          <w:sz w:val="22"/>
          <w:szCs w:val="22"/>
        </w:rPr>
      </w:pPr>
    </w:p>
    <w:p w14:paraId="18C4C315" w14:textId="3F2DA5BC" w:rsidR="00002DD5" w:rsidRPr="00373C30" w:rsidRDefault="00002DD5" w:rsidP="00373C30">
      <w:pPr>
        <w:pStyle w:val="Default"/>
        <w:numPr>
          <w:ilvl w:val="0"/>
          <w:numId w:val="18"/>
        </w:numPr>
        <w:jc w:val="both"/>
        <w:rPr>
          <w:rFonts w:ascii="Arial" w:hAnsi="Arial" w:cs="Arial"/>
          <w:color w:val="auto"/>
          <w:sz w:val="22"/>
          <w:szCs w:val="22"/>
          <w:u w:val="single"/>
        </w:rPr>
      </w:pPr>
      <w:r w:rsidRPr="00373C30">
        <w:rPr>
          <w:rFonts w:ascii="Arial" w:hAnsi="Arial" w:cs="Arial"/>
          <w:color w:val="auto"/>
          <w:sz w:val="22"/>
          <w:szCs w:val="22"/>
          <w:u w:val="single"/>
        </w:rPr>
        <w:t xml:space="preserve">Za potrebe utvrđivanja okolnosti iz ove točke, gospodarski subjekt u ponudi dostavlja: </w:t>
      </w:r>
    </w:p>
    <w:p w14:paraId="4F7CCE86" w14:textId="6F075AD8" w:rsidR="00002DD5" w:rsidRPr="00373C30" w:rsidRDefault="00002DD5" w:rsidP="00373C30">
      <w:pPr>
        <w:pStyle w:val="Default"/>
        <w:jc w:val="both"/>
        <w:rPr>
          <w:rFonts w:ascii="Arial" w:hAnsi="Arial" w:cs="Arial"/>
          <w:color w:val="auto"/>
          <w:sz w:val="22"/>
          <w:szCs w:val="22"/>
          <w:u w:val="single"/>
        </w:rPr>
      </w:pPr>
      <w:r w:rsidRPr="00373C30">
        <w:rPr>
          <w:rFonts w:ascii="Arial" w:hAnsi="Arial" w:cs="Arial"/>
          <w:b/>
          <w:bCs/>
          <w:color w:val="auto"/>
          <w:sz w:val="22"/>
          <w:szCs w:val="22"/>
          <w:u w:val="single"/>
        </w:rPr>
        <w:t xml:space="preserve">Popis značajnih ugovora o isporuci iste ili slične robe u godini u kojoj je započeo postupak nabave i tijekom tri godine koje prethode toj godini. </w:t>
      </w:r>
    </w:p>
    <w:p w14:paraId="020BD8FA" w14:textId="77777777" w:rsidR="00002DD5" w:rsidRPr="006951F3" w:rsidRDefault="00002DD5" w:rsidP="00002DD5">
      <w:pPr>
        <w:pStyle w:val="Default"/>
        <w:rPr>
          <w:rFonts w:ascii="Arial" w:hAnsi="Arial" w:cs="Arial"/>
          <w:color w:val="auto"/>
          <w:sz w:val="22"/>
          <w:szCs w:val="22"/>
        </w:rPr>
      </w:pPr>
    </w:p>
    <w:p w14:paraId="1B8FB0AF" w14:textId="77777777" w:rsidR="00002DD5" w:rsidRPr="006951F3" w:rsidRDefault="00002DD5" w:rsidP="00002DD5">
      <w:pPr>
        <w:pStyle w:val="Default"/>
        <w:rPr>
          <w:rFonts w:ascii="Arial" w:hAnsi="Arial" w:cs="Arial"/>
          <w:color w:val="auto"/>
          <w:sz w:val="22"/>
          <w:szCs w:val="22"/>
        </w:rPr>
      </w:pPr>
      <w:r w:rsidRPr="006951F3">
        <w:rPr>
          <w:rFonts w:ascii="Arial" w:hAnsi="Arial" w:cs="Arial"/>
          <w:color w:val="auto"/>
          <w:sz w:val="22"/>
          <w:szCs w:val="22"/>
        </w:rPr>
        <w:t xml:space="preserve">Popis značajnih ugovora mora sadržavati najmanje sljedeće: </w:t>
      </w:r>
    </w:p>
    <w:p w14:paraId="7279F673" w14:textId="77777777" w:rsidR="00002DD5" w:rsidRPr="006951F3" w:rsidRDefault="00002DD5" w:rsidP="00002DD5">
      <w:pPr>
        <w:pStyle w:val="Default"/>
        <w:rPr>
          <w:rFonts w:ascii="Arial" w:hAnsi="Arial" w:cs="Arial"/>
          <w:color w:val="auto"/>
          <w:sz w:val="22"/>
          <w:szCs w:val="22"/>
        </w:rPr>
      </w:pPr>
      <w:r w:rsidRPr="006951F3">
        <w:rPr>
          <w:rFonts w:ascii="Arial" w:hAnsi="Arial" w:cs="Arial"/>
          <w:color w:val="auto"/>
          <w:sz w:val="22"/>
          <w:szCs w:val="22"/>
        </w:rPr>
        <w:t xml:space="preserve">• naziv i sjedište druge ugovorne strane </w:t>
      </w:r>
    </w:p>
    <w:p w14:paraId="4BF0988E" w14:textId="77777777" w:rsidR="00002DD5" w:rsidRPr="006951F3" w:rsidRDefault="00002DD5" w:rsidP="00002DD5">
      <w:pPr>
        <w:pStyle w:val="Default"/>
        <w:rPr>
          <w:rFonts w:ascii="Arial" w:hAnsi="Arial" w:cs="Arial"/>
          <w:color w:val="auto"/>
          <w:sz w:val="22"/>
          <w:szCs w:val="22"/>
        </w:rPr>
      </w:pPr>
      <w:r w:rsidRPr="006951F3">
        <w:rPr>
          <w:rFonts w:ascii="Arial" w:hAnsi="Arial" w:cs="Arial"/>
          <w:color w:val="auto"/>
          <w:sz w:val="22"/>
          <w:szCs w:val="22"/>
        </w:rPr>
        <w:t xml:space="preserve">• naziv i sjedište izvršitelja </w:t>
      </w:r>
    </w:p>
    <w:p w14:paraId="6819664F" w14:textId="77777777" w:rsidR="00002DD5" w:rsidRPr="006951F3" w:rsidRDefault="00002DD5" w:rsidP="00002DD5">
      <w:pPr>
        <w:pStyle w:val="Default"/>
        <w:rPr>
          <w:rFonts w:ascii="Arial" w:hAnsi="Arial" w:cs="Arial"/>
          <w:color w:val="auto"/>
          <w:sz w:val="22"/>
          <w:szCs w:val="22"/>
        </w:rPr>
      </w:pPr>
      <w:r w:rsidRPr="006951F3">
        <w:rPr>
          <w:rFonts w:ascii="Arial" w:hAnsi="Arial" w:cs="Arial"/>
          <w:color w:val="auto"/>
          <w:sz w:val="22"/>
          <w:szCs w:val="22"/>
        </w:rPr>
        <w:t xml:space="preserve">• popis isporučene robe obuhvaćene ugovorom </w:t>
      </w:r>
    </w:p>
    <w:p w14:paraId="3176E607" w14:textId="77777777" w:rsidR="00002DD5" w:rsidRPr="006951F3" w:rsidRDefault="00002DD5" w:rsidP="00002DD5">
      <w:pPr>
        <w:pStyle w:val="Default"/>
        <w:rPr>
          <w:rFonts w:ascii="Arial" w:hAnsi="Arial" w:cs="Arial"/>
          <w:color w:val="auto"/>
          <w:sz w:val="22"/>
          <w:szCs w:val="22"/>
        </w:rPr>
      </w:pPr>
      <w:r w:rsidRPr="006951F3">
        <w:rPr>
          <w:rFonts w:ascii="Arial" w:hAnsi="Arial" w:cs="Arial"/>
          <w:color w:val="auto"/>
          <w:sz w:val="22"/>
          <w:szCs w:val="22"/>
        </w:rPr>
        <w:t xml:space="preserve">• vrijednost ugovora </w:t>
      </w:r>
    </w:p>
    <w:p w14:paraId="396361A7" w14:textId="77777777" w:rsidR="00002DD5" w:rsidRPr="006951F3" w:rsidRDefault="00002DD5" w:rsidP="00002DD5">
      <w:pPr>
        <w:pStyle w:val="Default"/>
        <w:rPr>
          <w:rFonts w:ascii="Arial" w:hAnsi="Arial" w:cs="Arial"/>
          <w:color w:val="auto"/>
          <w:sz w:val="22"/>
          <w:szCs w:val="22"/>
        </w:rPr>
      </w:pPr>
      <w:r w:rsidRPr="006951F3">
        <w:rPr>
          <w:rFonts w:ascii="Arial" w:hAnsi="Arial" w:cs="Arial"/>
          <w:color w:val="auto"/>
          <w:sz w:val="22"/>
          <w:szCs w:val="22"/>
        </w:rPr>
        <w:t xml:space="preserve">• datum i mjesto izvršenja </w:t>
      </w:r>
    </w:p>
    <w:p w14:paraId="744ABED2" w14:textId="0834FFF8" w:rsidR="00002DD5" w:rsidRPr="006951F3" w:rsidRDefault="00002DD5" w:rsidP="00002DD5">
      <w:pPr>
        <w:pStyle w:val="Default"/>
        <w:pageBreakBefore/>
        <w:rPr>
          <w:rFonts w:ascii="Arial" w:hAnsi="Arial" w:cs="Arial"/>
          <w:color w:val="auto"/>
          <w:sz w:val="22"/>
          <w:szCs w:val="22"/>
        </w:rPr>
      </w:pPr>
      <w:r w:rsidRPr="006951F3">
        <w:rPr>
          <w:rFonts w:ascii="Arial" w:hAnsi="Arial" w:cs="Arial"/>
          <w:b/>
          <w:bCs/>
          <w:color w:val="auto"/>
          <w:sz w:val="22"/>
          <w:szCs w:val="22"/>
        </w:rPr>
        <w:lastRenderedPageBreak/>
        <w:t xml:space="preserve">Uvjeti sposobnosti u slučaju zajednice ponuditelja </w:t>
      </w:r>
    </w:p>
    <w:p w14:paraId="72876E74" w14:textId="77777777" w:rsidR="00002DD5" w:rsidRPr="00373C30" w:rsidRDefault="00002DD5" w:rsidP="00373C30">
      <w:pPr>
        <w:pStyle w:val="Default"/>
        <w:jc w:val="both"/>
        <w:rPr>
          <w:rFonts w:ascii="Arial" w:hAnsi="Arial" w:cs="Arial"/>
          <w:color w:val="auto"/>
          <w:sz w:val="22"/>
          <w:szCs w:val="22"/>
        </w:rPr>
      </w:pPr>
      <w:r w:rsidRPr="00373C30">
        <w:rPr>
          <w:rFonts w:ascii="Arial" w:hAnsi="Arial" w:cs="Arial"/>
          <w:color w:val="auto"/>
          <w:sz w:val="22"/>
          <w:szCs w:val="22"/>
        </w:rPr>
        <w:t xml:space="preserve">Gospodarski subjekt može se po potrebi osloniti na sposobnost drugih subjekata, bez obzira na pravnu prirodu njihova međusobna odnosa. U tom slučaju gospodarski subjekt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ponuditelja ili drugih subjekata. </w:t>
      </w:r>
    </w:p>
    <w:p w14:paraId="50A55532" w14:textId="77777777" w:rsidR="00002DD5" w:rsidRPr="00373C30" w:rsidRDefault="00002DD5" w:rsidP="00373C30">
      <w:pPr>
        <w:pStyle w:val="Default"/>
        <w:jc w:val="both"/>
        <w:rPr>
          <w:rFonts w:ascii="Arial" w:hAnsi="Arial" w:cs="Arial"/>
          <w:color w:val="auto"/>
          <w:sz w:val="22"/>
          <w:szCs w:val="22"/>
        </w:rPr>
      </w:pPr>
      <w:r w:rsidRPr="00373C30">
        <w:rPr>
          <w:rFonts w:ascii="Arial" w:hAnsi="Arial" w:cs="Arial"/>
          <w:color w:val="auto"/>
          <w:sz w:val="22"/>
          <w:szCs w:val="22"/>
        </w:rPr>
        <w:t xml:space="preserve">Za potrebe postupka nakon odabira od zajednice naručitelj će od ponuditelja zahtijevati određeni pravni oblik u mjeri u kojoj je to potrebno za zadovoljavajuće izvršenje ugovora. U zajedničkoj ponudi mora biti navedeno koji će dio ugovora o nabavi (predmet, količina, vrijednost i postotni dio) izvršavati pojedini član zajednice ponuditelja. Naručitelj neposredno plaća svakom članu zajednice ponuditelja za onaj dio ugovora o nabavi koji je on izvršio, ako zajednica ponuditelja ne odredi drugačije. Odgovornost ponuditelja iz zajednice ponuditelja je solidarna. </w:t>
      </w:r>
    </w:p>
    <w:p w14:paraId="71C23F25" w14:textId="77777777" w:rsidR="00002DD5" w:rsidRPr="00373C30" w:rsidRDefault="00002DD5" w:rsidP="00373C30">
      <w:pPr>
        <w:pStyle w:val="Default"/>
        <w:jc w:val="both"/>
        <w:rPr>
          <w:rFonts w:ascii="Arial" w:hAnsi="Arial" w:cs="Arial"/>
          <w:color w:val="auto"/>
          <w:sz w:val="22"/>
          <w:szCs w:val="22"/>
        </w:rPr>
      </w:pPr>
      <w:r w:rsidRPr="00373C30">
        <w:rPr>
          <w:rFonts w:ascii="Arial" w:hAnsi="Arial" w:cs="Arial"/>
          <w:color w:val="auto"/>
          <w:sz w:val="22"/>
          <w:szCs w:val="22"/>
        </w:rPr>
        <w:t xml:space="preserve">U slučaju zajednice ponuditelja, dokaz pravne i poslovne sposobnosti, utvrđuje se za sve članove zajednice pojedinačno, a ostali dokazi iz dokumentacije za nadmetanje mogu se dokazivati zajednički. </w:t>
      </w:r>
    </w:p>
    <w:p w14:paraId="661647CC" w14:textId="77777777" w:rsidR="006951F3" w:rsidRPr="006951F3" w:rsidRDefault="006951F3" w:rsidP="00002DD5">
      <w:pPr>
        <w:pStyle w:val="Default"/>
        <w:rPr>
          <w:rFonts w:ascii="Arial" w:hAnsi="Arial" w:cs="Arial"/>
          <w:b/>
          <w:bCs/>
          <w:color w:val="auto"/>
          <w:sz w:val="22"/>
          <w:szCs w:val="22"/>
        </w:rPr>
      </w:pPr>
    </w:p>
    <w:p w14:paraId="54796DBB" w14:textId="77777777" w:rsidR="006951F3" w:rsidRPr="006951F3" w:rsidRDefault="006951F3" w:rsidP="006951F3">
      <w:pPr>
        <w:autoSpaceDE w:val="0"/>
        <w:autoSpaceDN w:val="0"/>
        <w:adjustRightInd w:val="0"/>
        <w:spacing w:after="0" w:line="240" w:lineRule="auto"/>
        <w:rPr>
          <w:rFonts w:ascii="Arial" w:hAnsi="Arial" w:cs="Arial"/>
          <w:b/>
          <w:bCs/>
          <w:color w:val="000000"/>
          <w:sz w:val="23"/>
          <w:szCs w:val="23"/>
        </w:rPr>
      </w:pPr>
      <w:r w:rsidRPr="006951F3">
        <w:rPr>
          <w:rFonts w:ascii="Arial" w:hAnsi="Arial" w:cs="Arial"/>
          <w:b/>
          <w:bCs/>
          <w:color w:val="000000"/>
          <w:sz w:val="23"/>
          <w:szCs w:val="23"/>
        </w:rPr>
        <w:t>NAPOMENA:</w:t>
      </w:r>
    </w:p>
    <w:p w14:paraId="578B02FA" w14:textId="77777777" w:rsidR="006951F3" w:rsidRPr="006951F3" w:rsidRDefault="006951F3" w:rsidP="006951F3">
      <w:pPr>
        <w:autoSpaceDE w:val="0"/>
        <w:autoSpaceDN w:val="0"/>
        <w:adjustRightInd w:val="0"/>
        <w:spacing w:after="0" w:line="240" w:lineRule="auto"/>
        <w:rPr>
          <w:rFonts w:ascii="Arial" w:hAnsi="Arial" w:cs="Arial"/>
          <w:b/>
          <w:bCs/>
          <w:color w:val="000000"/>
          <w:sz w:val="23"/>
          <w:szCs w:val="23"/>
        </w:rPr>
      </w:pPr>
    </w:p>
    <w:p w14:paraId="0F3FCA10" w14:textId="0AFE1E98" w:rsidR="006951F3" w:rsidRPr="006951F3" w:rsidRDefault="006951F3" w:rsidP="003B146B">
      <w:pPr>
        <w:autoSpaceDE w:val="0"/>
        <w:autoSpaceDN w:val="0"/>
        <w:adjustRightInd w:val="0"/>
        <w:spacing w:after="0" w:line="240" w:lineRule="auto"/>
        <w:jc w:val="both"/>
        <w:rPr>
          <w:rFonts w:ascii="Arial" w:hAnsi="Arial" w:cs="Arial"/>
          <w:color w:val="000000"/>
          <w:sz w:val="23"/>
          <w:szCs w:val="23"/>
        </w:rPr>
      </w:pPr>
      <w:r w:rsidRPr="006951F3">
        <w:rPr>
          <w:rFonts w:ascii="Arial" w:hAnsi="Arial" w:cs="Arial"/>
          <w:color w:val="000000"/>
          <w:sz w:val="23"/>
          <w:szCs w:val="23"/>
        </w:rPr>
        <w:t xml:space="preserve">Na ovaj postupak javne nabave izravno se primjenjuje obvezujuća Uredba Vijeća Europske unije: U skladu s Uredbom Vijeća Europske unije (EU) 2022/576 od 08. travnja 2022. godine o izmjeni Uredbe (EU) br. 833/2014 o mjerama ograničavanja s obzirom na djelovanja Rusije kojima se destabilizira stanje u Ukrajini, a koja je u cijelosti obvezujuća i izravno se primjenjuje u svim državama članicama, te Odlukom Vijeća Europske unije (ZVSP) 2022/578 od 08. travnja 2022. godine o izmjeni Odluke 2014/512/ZVSP o mjerama ograničavanja s obzirom na djelovanja Rusije kojima se destabilizira stanje u Ukrajini, zabranjuje se dodjela bilo kojeg ugovora o javnoj nabavi ili ugovora o koncesiji koji su obuhvaćeni područjem primjene direktiva o javnoj nabavi,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 (a) ruski državljanin ili fizička ili pravna osoba, subjekt ili tijelo s poslovnim nastanom u Rusiji; (b) pravna osoba, subjekt ili tijelo u čijim vlasničkim pravima subjekt iz točke (a) ovog stavka ima izravno ili neizravno više od 50 % udjela; ili (c) fizička ili pravna osoba, subjekt ili tijelo koji djeluju za račun ili prema uputama subjekta iz točke (a) ili (b) ovog stavka, uključujući, ako oni čine više od 10 % vrijednosti ugovora, podugovaratelje, dobavljače ili subjekte na čije se kapacitete oslanja u smislu direktiva o javnoj nabavi. </w:t>
      </w:r>
    </w:p>
    <w:p w14:paraId="3A5390EA" w14:textId="7EC59158" w:rsidR="006951F3" w:rsidRPr="006951F3" w:rsidRDefault="006951F3" w:rsidP="003B146B">
      <w:pPr>
        <w:autoSpaceDE w:val="0"/>
        <w:autoSpaceDN w:val="0"/>
        <w:adjustRightInd w:val="0"/>
        <w:spacing w:after="0" w:line="240" w:lineRule="auto"/>
        <w:jc w:val="both"/>
        <w:rPr>
          <w:rFonts w:ascii="Arial" w:hAnsi="Arial" w:cs="Arial"/>
        </w:rPr>
      </w:pPr>
      <w:r w:rsidRPr="006951F3">
        <w:rPr>
          <w:rFonts w:ascii="Arial" w:hAnsi="Arial" w:cs="Arial"/>
          <w:color w:val="000000"/>
          <w:sz w:val="23"/>
          <w:szCs w:val="23"/>
        </w:rPr>
        <w:t xml:space="preserve">U svrhu dokazivanja nepostojanja propisanih zapreka sklapanju sporazuma/ugovora propisanih Odlukom i Uredbom Vijeća Europske unije, ponuditelj koji je podnio najpovoljniju </w:t>
      </w:r>
      <w:r w:rsidRPr="003B146B">
        <w:rPr>
          <w:rFonts w:ascii="Arial" w:hAnsi="Arial" w:cs="Arial"/>
          <w:b/>
          <w:bCs/>
          <w:color w:val="000000"/>
          <w:sz w:val="23"/>
          <w:szCs w:val="23"/>
        </w:rPr>
        <w:t xml:space="preserve">ponudu će na zahtjev naručitelja dostaviti izjavu potpisanu od odgovorne osoba </w:t>
      </w:r>
      <w:r w:rsidRPr="003B146B">
        <w:rPr>
          <w:rFonts w:ascii="Arial" w:hAnsi="Arial" w:cs="Arial"/>
          <w:b/>
          <w:bCs/>
          <w:sz w:val="23"/>
          <w:szCs w:val="23"/>
        </w:rPr>
        <w:t>ponuditelja/zajednice ponuditelja, kojom izjavljuje da ne postoje okolnosti koje su ovom točkom dokumentacije o nabavi propisane kao zapreka za dodjelu ugovora o javnoj nabavi, najkasnije do donošenja odluke o odabiru.</w:t>
      </w:r>
      <w:r w:rsidRPr="006951F3">
        <w:rPr>
          <w:rFonts w:ascii="Arial" w:hAnsi="Arial" w:cs="Arial"/>
          <w:sz w:val="23"/>
          <w:szCs w:val="23"/>
        </w:rPr>
        <w:t xml:space="preserve"> U slučaju da ponuditelj koji je podnio najpovoljniju ponudu, na zahtjev naručitelja, ne dostavi izjavu kojom izjavljuje da ne postoje okolnosti koje su ovom točkom </w:t>
      </w:r>
      <w:r w:rsidR="003B146B">
        <w:rPr>
          <w:rFonts w:ascii="Arial" w:hAnsi="Arial" w:cs="Arial"/>
          <w:sz w:val="23"/>
          <w:szCs w:val="23"/>
        </w:rPr>
        <w:t>poziva</w:t>
      </w:r>
      <w:r w:rsidRPr="006951F3">
        <w:rPr>
          <w:rFonts w:ascii="Arial" w:hAnsi="Arial" w:cs="Arial"/>
          <w:sz w:val="23"/>
          <w:szCs w:val="23"/>
        </w:rPr>
        <w:t xml:space="preserve"> propisane kao zapreka za dodjelu ugovora o javnoj nabavi ili se utvrdi postojanje okolnosti koje su ovom točkom dokumentacije o nabavi propisane kao zapreka za dodjelu ugovora o javnoj nabavi, ponuda istog će biti odbijena kao nepravilna jer nije sukladna </w:t>
      </w:r>
      <w:r w:rsidR="003B146B">
        <w:rPr>
          <w:rFonts w:ascii="Arial" w:hAnsi="Arial" w:cs="Arial"/>
          <w:sz w:val="23"/>
          <w:szCs w:val="23"/>
        </w:rPr>
        <w:t>pozivu za dostavu ponuda</w:t>
      </w:r>
      <w:r w:rsidRPr="006951F3">
        <w:rPr>
          <w:rFonts w:ascii="Arial" w:hAnsi="Arial" w:cs="Arial"/>
          <w:sz w:val="23"/>
          <w:szCs w:val="23"/>
        </w:rPr>
        <w:t>.</w:t>
      </w:r>
    </w:p>
    <w:p w14:paraId="63086826" w14:textId="77777777" w:rsidR="003B146B" w:rsidRDefault="003B146B" w:rsidP="00002DD5">
      <w:pPr>
        <w:pStyle w:val="Default"/>
        <w:rPr>
          <w:rFonts w:ascii="Arial" w:hAnsi="Arial" w:cs="Arial"/>
          <w:b/>
          <w:bCs/>
          <w:color w:val="auto"/>
          <w:sz w:val="22"/>
          <w:szCs w:val="22"/>
        </w:rPr>
      </w:pPr>
    </w:p>
    <w:p w14:paraId="06E9EA85" w14:textId="77777777" w:rsidR="00231053" w:rsidRDefault="00231053" w:rsidP="00002DD5">
      <w:pPr>
        <w:pStyle w:val="Default"/>
        <w:rPr>
          <w:rFonts w:ascii="Arial" w:hAnsi="Arial" w:cs="Arial"/>
          <w:b/>
          <w:bCs/>
          <w:color w:val="auto"/>
          <w:sz w:val="22"/>
          <w:szCs w:val="22"/>
        </w:rPr>
      </w:pPr>
    </w:p>
    <w:p w14:paraId="03A4A00B" w14:textId="77777777" w:rsidR="000928BA" w:rsidRPr="006951F3" w:rsidRDefault="000928BA" w:rsidP="000928BA">
      <w:pPr>
        <w:spacing w:after="200" w:line="276" w:lineRule="auto"/>
        <w:ind w:left="284"/>
        <w:contextualSpacing/>
        <w:jc w:val="both"/>
        <w:rPr>
          <w:rFonts w:ascii="Arial" w:eastAsiaTheme="minorEastAsia" w:hAnsi="Arial" w:cs="Arial"/>
          <w:i/>
          <w:iCs/>
        </w:rPr>
      </w:pPr>
    </w:p>
    <w:p w14:paraId="384C4789" w14:textId="77777777" w:rsidR="00DF67B1" w:rsidRPr="006951F3" w:rsidRDefault="00DF67B1" w:rsidP="00DF67B1">
      <w:pPr>
        <w:jc w:val="both"/>
        <w:rPr>
          <w:rFonts w:ascii="Arial" w:hAnsi="Arial" w:cs="Arial"/>
          <w:b/>
          <w:bCs/>
        </w:rPr>
      </w:pPr>
      <w:r w:rsidRPr="006951F3">
        <w:rPr>
          <w:rFonts w:ascii="Arial" w:hAnsi="Arial" w:cs="Arial"/>
          <w:b/>
          <w:bCs/>
        </w:rPr>
        <w:t>3. SASTAVNI DIJELOVI PONUDE</w:t>
      </w:r>
    </w:p>
    <w:p w14:paraId="61612CC2" w14:textId="77777777" w:rsidR="00DF67B1" w:rsidRPr="006951F3" w:rsidRDefault="00DF67B1" w:rsidP="00DF67B1">
      <w:pPr>
        <w:jc w:val="both"/>
        <w:rPr>
          <w:rFonts w:ascii="Arial" w:hAnsi="Arial" w:cs="Arial"/>
        </w:rPr>
      </w:pPr>
      <w:r w:rsidRPr="006951F3">
        <w:rPr>
          <w:rFonts w:ascii="Arial" w:hAnsi="Arial" w:cs="Arial"/>
        </w:rPr>
        <w:t>Ponuda treba sadržavati:</w:t>
      </w:r>
    </w:p>
    <w:p w14:paraId="67FEEE15" w14:textId="77777777" w:rsidR="00DF67B1" w:rsidRPr="006951F3" w:rsidRDefault="00DF67B1" w:rsidP="00DF67B1">
      <w:pPr>
        <w:numPr>
          <w:ilvl w:val="0"/>
          <w:numId w:val="2"/>
        </w:numPr>
        <w:spacing w:after="200" w:line="276" w:lineRule="auto"/>
        <w:ind w:left="142"/>
        <w:contextualSpacing/>
        <w:jc w:val="both"/>
        <w:rPr>
          <w:rFonts w:ascii="Arial" w:eastAsiaTheme="minorEastAsia" w:hAnsi="Arial" w:cs="Arial"/>
          <w:i/>
          <w:iCs/>
          <w:color w:val="0070C0"/>
        </w:rPr>
      </w:pPr>
      <w:r w:rsidRPr="006951F3">
        <w:rPr>
          <w:rFonts w:ascii="Arial" w:eastAsiaTheme="minorEastAsia" w:hAnsi="Arial" w:cs="Arial"/>
          <w:b/>
          <w:bCs/>
        </w:rPr>
        <w:t xml:space="preserve">Ponudbeni list </w:t>
      </w:r>
      <w:r w:rsidRPr="006951F3">
        <w:rPr>
          <w:rFonts w:ascii="Arial" w:eastAsiaTheme="minorEastAsia" w:hAnsi="Arial" w:cs="Arial"/>
          <w:i/>
          <w:iCs/>
          <w:color w:val="0070C0"/>
        </w:rPr>
        <w:t>(ispunjen i potpisan od strane ponuditelja);</w:t>
      </w:r>
    </w:p>
    <w:p w14:paraId="3A009324" w14:textId="77777777" w:rsidR="00DF67B1" w:rsidRPr="006951F3" w:rsidRDefault="00DF67B1" w:rsidP="00DF67B1">
      <w:pPr>
        <w:numPr>
          <w:ilvl w:val="0"/>
          <w:numId w:val="2"/>
        </w:numPr>
        <w:spacing w:after="200" w:line="276" w:lineRule="auto"/>
        <w:ind w:left="142"/>
        <w:contextualSpacing/>
        <w:jc w:val="both"/>
        <w:rPr>
          <w:rFonts w:ascii="Arial" w:eastAsiaTheme="minorEastAsia" w:hAnsi="Arial" w:cs="Arial"/>
          <w:i/>
          <w:iCs/>
        </w:rPr>
      </w:pPr>
      <w:r w:rsidRPr="006951F3">
        <w:rPr>
          <w:rFonts w:ascii="Arial" w:eastAsiaTheme="minorEastAsia" w:hAnsi="Arial" w:cs="Arial"/>
          <w:b/>
          <w:bCs/>
        </w:rPr>
        <w:t xml:space="preserve">Troškovnik </w:t>
      </w:r>
      <w:r w:rsidRPr="006951F3">
        <w:rPr>
          <w:rFonts w:ascii="Arial" w:eastAsiaTheme="minorEastAsia" w:hAnsi="Arial" w:cs="Arial"/>
          <w:i/>
          <w:iCs/>
          <w:color w:val="0070C0"/>
        </w:rPr>
        <w:t>(ispunjen i potpisan od strane ponuditelja);</w:t>
      </w:r>
    </w:p>
    <w:p w14:paraId="43199B0D" w14:textId="3B0CD29C" w:rsidR="00DF67B1" w:rsidRPr="006951F3" w:rsidRDefault="00DF67B1" w:rsidP="00DF67B1">
      <w:pPr>
        <w:numPr>
          <w:ilvl w:val="0"/>
          <w:numId w:val="2"/>
        </w:numPr>
        <w:spacing w:after="200" w:line="276" w:lineRule="auto"/>
        <w:ind w:left="142"/>
        <w:contextualSpacing/>
        <w:jc w:val="both"/>
        <w:rPr>
          <w:rFonts w:ascii="Arial" w:eastAsiaTheme="minorEastAsia" w:hAnsi="Arial" w:cs="Arial"/>
          <w:i/>
          <w:iCs/>
          <w:color w:val="0070C0"/>
        </w:rPr>
      </w:pPr>
      <w:r w:rsidRPr="006951F3">
        <w:rPr>
          <w:rFonts w:ascii="Arial" w:eastAsiaTheme="minorEastAsia" w:hAnsi="Arial" w:cs="Arial"/>
          <w:b/>
          <w:bCs/>
        </w:rPr>
        <w:t xml:space="preserve">Osnove za isključenje </w:t>
      </w:r>
      <w:r w:rsidRPr="006951F3">
        <w:rPr>
          <w:rFonts w:ascii="Arial" w:eastAsiaTheme="minorEastAsia" w:hAnsi="Arial" w:cs="Arial"/>
          <w:i/>
          <w:iCs/>
          <w:color w:val="0070C0"/>
        </w:rPr>
        <w:t>(traženi dokumenti).</w:t>
      </w:r>
    </w:p>
    <w:p w14:paraId="485E2CCC" w14:textId="75F8718D" w:rsidR="00DF67B1" w:rsidRPr="006951F3" w:rsidRDefault="00DF67B1" w:rsidP="00DF67B1">
      <w:pPr>
        <w:numPr>
          <w:ilvl w:val="0"/>
          <w:numId w:val="2"/>
        </w:numPr>
        <w:spacing w:after="200" w:line="276" w:lineRule="auto"/>
        <w:ind w:left="142"/>
        <w:contextualSpacing/>
        <w:jc w:val="both"/>
        <w:rPr>
          <w:rFonts w:ascii="Arial" w:eastAsiaTheme="minorEastAsia" w:hAnsi="Arial" w:cs="Arial"/>
          <w:i/>
          <w:iCs/>
          <w:color w:val="0070C0"/>
        </w:rPr>
      </w:pPr>
      <w:r w:rsidRPr="006951F3">
        <w:rPr>
          <w:rFonts w:ascii="Arial" w:eastAsiaTheme="minorEastAsia" w:hAnsi="Arial" w:cs="Arial"/>
          <w:b/>
          <w:bCs/>
        </w:rPr>
        <w:t xml:space="preserve">Uvjeti sposobnosti </w:t>
      </w:r>
      <w:r w:rsidRPr="006951F3">
        <w:rPr>
          <w:rFonts w:ascii="Arial" w:eastAsiaTheme="minorEastAsia" w:hAnsi="Arial" w:cs="Arial"/>
          <w:i/>
          <w:iCs/>
          <w:color w:val="0070C0"/>
        </w:rPr>
        <w:t>(traženi dokumenti).</w:t>
      </w:r>
    </w:p>
    <w:p w14:paraId="5FE9573D" w14:textId="77777777" w:rsidR="00DF67B1" w:rsidRPr="006951F3" w:rsidRDefault="00DF67B1" w:rsidP="00DF67B1">
      <w:pPr>
        <w:spacing w:after="200" w:line="276" w:lineRule="auto"/>
        <w:ind w:left="142"/>
        <w:contextualSpacing/>
        <w:jc w:val="both"/>
        <w:rPr>
          <w:rFonts w:ascii="Arial" w:eastAsiaTheme="minorEastAsia" w:hAnsi="Arial" w:cs="Arial"/>
          <w:i/>
          <w:iCs/>
          <w:color w:val="0070C0"/>
        </w:rPr>
      </w:pPr>
    </w:p>
    <w:p w14:paraId="15C4A3CB" w14:textId="77777777" w:rsidR="00DF67B1" w:rsidRPr="006951F3" w:rsidRDefault="00DF67B1" w:rsidP="00DF67B1">
      <w:pPr>
        <w:jc w:val="both"/>
        <w:rPr>
          <w:rFonts w:ascii="Arial" w:hAnsi="Arial" w:cs="Arial"/>
          <w:b/>
          <w:bCs/>
        </w:rPr>
      </w:pPr>
      <w:r w:rsidRPr="006951F3">
        <w:rPr>
          <w:rFonts w:ascii="Arial" w:hAnsi="Arial" w:cs="Arial"/>
          <w:b/>
          <w:bCs/>
        </w:rPr>
        <w:t>4. NAČIN DOSTAVE PONUDE</w:t>
      </w:r>
    </w:p>
    <w:p w14:paraId="33CC540D" w14:textId="77777777" w:rsidR="00DF67B1" w:rsidRPr="006951F3" w:rsidRDefault="00DF67B1" w:rsidP="00DF67B1">
      <w:pPr>
        <w:jc w:val="both"/>
        <w:rPr>
          <w:rFonts w:ascii="Arial" w:hAnsi="Arial" w:cs="Arial"/>
        </w:rPr>
      </w:pPr>
      <w:r w:rsidRPr="006951F3">
        <w:rPr>
          <w:rFonts w:ascii="Arial" w:hAnsi="Arial" w:cs="Arial"/>
        </w:rPr>
        <w:t xml:space="preserve">Ponuda se dostavlja u roku za dostavu ponuda, zajedno s Ponudbenom listom i Troškovnikom iz priloga ovog Poziva na dostavu ponude, a koje je potrebno popuniti i potpisati od strane ovlaštene osobe ponuditelja. </w:t>
      </w:r>
    </w:p>
    <w:p w14:paraId="40C13E21" w14:textId="77777777" w:rsidR="00DF67B1" w:rsidRPr="006951F3" w:rsidRDefault="00DF67B1" w:rsidP="00DF67B1">
      <w:pPr>
        <w:jc w:val="both"/>
        <w:rPr>
          <w:rFonts w:ascii="Arial" w:hAnsi="Arial" w:cs="Arial"/>
        </w:rPr>
      </w:pPr>
      <w:r w:rsidRPr="006951F3">
        <w:rPr>
          <w:rFonts w:ascii="Arial" w:hAnsi="Arial" w:cs="Arial"/>
        </w:rPr>
        <w:t>Naručitelj neće prihvatiti ponudu koja ne ispunjava uvjete i zahtjeve vezane uz predmet nabave iz ovog Poziva na dostavu ponude.</w:t>
      </w:r>
    </w:p>
    <w:p w14:paraId="507955CC" w14:textId="77777777" w:rsidR="00DF67B1" w:rsidRPr="006951F3" w:rsidRDefault="00DF67B1" w:rsidP="00DF67B1">
      <w:pPr>
        <w:jc w:val="both"/>
        <w:rPr>
          <w:rFonts w:ascii="Arial" w:hAnsi="Arial" w:cs="Arial"/>
        </w:rPr>
      </w:pPr>
      <w:r w:rsidRPr="006951F3">
        <w:rPr>
          <w:rFonts w:ascii="Arial" w:hAnsi="Arial" w:cs="Arial"/>
        </w:rPr>
        <w:t>Molimo da ponudu dostavite u skladu sa slijedećim:</w:t>
      </w:r>
    </w:p>
    <w:p w14:paraId="59DD5CD5" w14:textId="34A85431" w:rsidR="00DF67B1" w:rsidRPr="006951F3" w:rsidRDefault="00DF67B1" w:rsidP="00DF67B1">
      <w:pPr>
        <w:numPr>
          <w:ilvl w:val="0"/>
          <w:numId w:val="3"/>
        </w:numPr>
        <w:spacing w:after="200" w:line="276" w:lineRule="auto"/>
        <w:ind w:left="284"/>
        <w:contextualSpacing/>
        <w:jc w:val="both"/>
        <w:rPr>
          <w:rFonts w:ascii="Arial" w:eastAsiaTheme="minorEastAsia" w:hAnsi="Arial" w:cs="Arial"/>
          <w:i/>
          <w:iCs/>
        </w:rPr>
      </w:pPr>
      <w:r w:rsidRPr="006951F3">
        <w:rPr>
          <w:rFonts w:ascii="Arial" w:eastAsiaTheme="minorEastAsia" w:hAnsi="Arial" w:cs="Arial"/>
          <w:b/>
          <w:bCs/>
        </w:rPr>
        <w:t xml:space="preserve">rok za dostavu ponude: </w:t>
      </w:r>
      <w:r w:rsidRPr="006951F3">
        <w:rPr>
          <w:rFonts w:ascii="Arial" w:eastAsiaTheme="minorEastAsia" w:hAnsi="Arial" w:cs="Arial"/>
          <w:i/>
          <w:iCs/>
          <w:color w:val="0070C0"/>
        </w:rPr>
        <w:t xml:space="preserve">ponudu je potrebno dostaviti do </w:t>
      </w:r>
      <w:r w:rsidR="005D2B54" w:rsidRPr="006951F3">
        <w:rPr>
          <w:rFonts w:ascii="Arial" w:eastAsiaTheme="minorEastAsia" w:hAnsi="Arial" w:cs="Arial"/>
          <w:i/>
          <w:iCs/>
          <w:color w:val="0070C0"/>
        </w:rPr>
        <w:t>12</w:t>
      </w:r>
      <w:r w:rsidR="00723294" w:rsidRPr="006951F3">
        <w:rPr>
          <w:rFonts w:ascii="Arial" w:eastAsiaTheme="minorEastAsia" w:hAnsi="Arial" w:cs="Arial"/>
          <w:i/>
          <w:iCs/>
          <w:color w:val="0070C0"/>
        </w:rPr>
        <w:t xml:space="preserve">,00 </w:t>
      </w:r>
      <w:r w:rsidRPr="006951F3">
        <w:rPr>
          <w:rFonts w:ascii="Arial" w:eastAsiaTheme="minorEastAsia" w:hAnsi="Arial" w:cs="Arial"/>
          <w:i/>
          <w:iCs/>
          <w:color w:val="0070C0"/>
        </w:rPr>
        <w:t>sati dana</w:t>
      </w:r>
      <w:r w:rsidR="00723294" w:rsidRPr="006951F3">
        <w:rPr>
          <w:rFonts w:ascii="Arial" w:eastAsiaTheme="minorEastAsia" w:hAnsi="Arial" w:cs="Arial"/>
          <w:i/>
          <w:iCs/>
          <w:color w:val="0070C0"/>
        </w:rPr>
        <w:t xml:space="preserve"> </w:t>
      </w:r>
      <w:r w:rsidR="005D2B54" w:rsidRPr="006951F3">
        <w:rPr>
          <w:rFonts w:ascii="Arial" w:eastAsiaTheme="minorEastAsia" w:hAnsi="Arial" w:cs="Arial"/>
          <w:i/>
          <w:iCs/>
          <w:color w:val="0070C0"/>
        </w:rPr>
        <w:t>2</w:t>
      </w:r>
      <w:r w:rsidR="00B04C6F">
        <w:rPr>
          <w:rFonts w:ascii="Arial" w:eastAsiaTheme="minorEastAsia" w:hAnsi="Arial" w:cs="Arial"/>
          <w:i/>
          <w:iCs/>
          <w:color w:val="0070C0"/>
        </w:rPr>
        <w:t>0</w:t>
      </w:r>
      <w:r w:rsidR="00723294" w:rsidRPr="006951F3">
        <w:rPr>
          <w:rFonts w:ascii="Arial" w:eastAsiaTheme="minorEastAsia" w:hAnsi="Arial" w:cs="Arial"/>
          <w:i/>
          <w:iCs/>
          <w:color w:val="0070C0"/>
        </w:rPr>
        <w:t>. listopada 202</w:t>
      </w:r>
      <w:r w:rsidR="00C031EA">
        <w:rPr>
          <w:rFonts w:ascii="Arial" w:eastAsiaTheme="minorEastAsia" w:hAnsi="Arial" w:cs="Arial"/>
          <w:i/>
          <w:iCs/>
          <w:color w:val="0070C0"/>
        </w:rPr>
        <w:t>5</w:t>
      </w:r>
      <w:r w:rsidRPr="006951F3">
        <w:rPr>
          <w:rFonts w:ascii="Arial" w:eastAsiaTheme="minorEastAsia" w:hAnsi="Arial" w:cs="Arial"/>
          <w:i/>
          <w:iCs/>
          <w:color w:val="0070C0"/>
        </w:rPr>
        <w:t>. godine;</w:t>
      </w:r>
    </w:p>
    <w:p w14:paraId="1C3F3C89" w14:textId="644D142C" w:rsidR="00DF67B1" w:rsidRPr="006951F3" w:rsidRDefault="00DF67B1" w:rsidP="00DF67B1">
      <w:pPr>
        <w:numPr>
          <w:ilvl w:val="0"/>
          <w:numId w:val="3"/>
        </w:numPr>
        <w:spacing w:after="200" w:line="276" w:lineRule="auto"/>
        <w:ind w:left="284"/>
        <w:contextualSpacing/>
        <w:jc w:val="both"/>
        <w:rPr>
          <w:rFonts w:ascii="Arial" w:eastAsiaTheme="minorEastAsia" w:hAnsi="Arial" w:cs="Arial"/>
          <w:i/>
          <w:iCs/>
          <w:color w:val="0070C0"/>
        </w:rPr>
      </w:pPr>
      <w:r w:rsidRPr="006951F3">
        <w:rPr>
          <w:rFonts w:ascii="Arial" w:eastAsiaTheme="minorEastAsia" w:hAnsi="Arial" w:cs="Arial"/>
          <w:b/>
          <w:bCs/>
        </w:rPr>
        <w:t xml:space="preserve">način dostave ponude: </w:t>
      </w:r>
      <w:r w:rsidRPr="006951F3">
        <w:rPr>
          <w:rFonts w:ascii="Arial" w:eastAsiaTheme="minorEastAsia" w:hAnsi="Arial" w:cs="Arial"/>
          <w:i/>
          <w:iCs/>
          <w:color w:val="0070C0"/>
        </w:rPr>
        <w:t>elektroničkom poštom n</w:t>
      </w:r>
      <w:r w:rsidR="00C031EA">
        <w:rPr>
          <w:rFonts w:ascii="Arial" w:eastAsiaTheme="minorEastAsia" w:hAnsi="Arial" w:cs="Arial"/>
          <w:i/>
          <w:iCs/>
          <w:color w:val="0070C0"/>
        </w:rPr>
        <w:t xml:space="preserve">a adresu </w:t>
      </w:r>
      <w:hyperlink r:id="rId7" w:history="1">
        <w:r w:rsidR="00C031EA" w:rsidRPr="006830D3">
          <w:rPr>
            <w:rStyle w:val="Hiperveza"/>
            <w:rFonts w:ascii="Arial" w:eastAsiaTheme="minorEastAsia" w:hAnsi="Arial" w:cs="Arial"/>
            <w:i/>
            <w:iCs/>
          </w:rPr>
          <w:t>nabava@hnk-zajc.hr</w:t>
        </w:r>
      </w:hyperlink>
      <w:r w:rsidR="00C031EA">
        <w:rPr>
          <w:rFonts w:ascii="Arial" w:eastAsiaTheme="minorEastAsia" w:hAnsi="Arial" w:cs="Arial"/>
          <w:i/>
          <w:iCs/>
          <w:color w:val="0070C0"/>
        </w:rPr>
        <w:t xml:space="preserve"> </w:t>
      </w:r>
    </w:p>
    <w:p w14:paraId="41020F7D" w14:textId="255E0638" w:rsidR="00DF67B1" w:rsidRPr="006951F3" w:rsidRDefault="00DF67B1" w:rsidP="00DF67B1">
      <w:pPr>
        <w:numPr>
          <w:ilvl w:val="0"/>
          <w:numId w:val="3"/>
        </w:numPr>
        <w:spacing w:after="200" w:line="276" w:lineRule="auto"/>
        <w:ind w:left="284"/>
        <w:contextualSpacing/>
        <w:jc w:val="both"/>
        <w:rPr>
          <w:rFonts w:ascii="Arial" w:eastAsiaTheme="minorEastAsia" w:hAnsi="Arial" w:cs="Arial"/>
        </w:rPr>
      </w:pPr>
      <w:r w:rsidRPr="006951F3">
        <w:rPr>
          <w:rFonts w:ascii="Arial" w:eastAsiaTheme="minorEastAsia" w:hAnsi="Arial" w:cs="Arial"/>
          <w:b/>
          <w:bCs/>
        </w:rPr>
        <w:t>mjesto dostave ponude:</w:t>
      </w:r>
      <w:r w:rsidRPr="006951F3">
        <w:rPr>
          <w:rFonts w:ascii="Arial" w:eastAsiaTheme="minorEastAsia" w:hAnsi="Arial" w:cs="Arial"/>
          <w:i/>
          <w:iCs/>
          <w:color w:val="0070C0"/>
        </w:rPr>
        <w:t xml:space="preserve"> adresa e-pošte</w:t>
      </w:r>
      <w:r w:rsidRPr="006951F3">
        <w:rPr>
          <w:rFonts w:ascii="Arial" w:eastAsiaTheme="minorEastAsia" w:hAnsi="Arial" w:cs="Arial"/>
          <w:color w:val="0070C0"/>
        </w:rPr>
        <w:t>.</w:t>
      </w:r>
    </w:p>
    <w:p w14:paraId="53404441" w14:textId="77777777" w:rsidR="00023B72" w:rsidRPr="006951F3" w:rsidRDefault="00023B72" w:rsidP="00DF67B1">
      <w:pPr>
        <w:jc w:val="both"/>
        <w:rPr>
          <w:rFonts w:ascii="Arial" w:hAnsi="Arial" w:cs="Arial"/>
        </w:rPr>
      </w:pPr>
    </w:p>
    <w:p w14:paraId="5B8E2E78" w14:textId="67E22175" w:rsidR="00023B72" w:rsidRPr="006951F3" w:rsidRDefault="00DF67B1" w:rsidP="00DF67B1">
      <w:pPr>
        <w:jc w:val="both"/>
        <w:rPr>
          <w:rFonts w:ascii="Arial" w:hAnsi="Arial" w:cs="Arial"/>
        </w:rPr>
      </w:pPr>
      <w:r w:rsidRPr="006951F3">
        <w:rPr>
          <w:rFonts w:ascii="Arial" w:hAnsi="Arial" w:cs="Arial"/>
        </w:rPr>
        <w:t xml:space="preserve">Otvaranje ponuda će se održati dana </w:t>
      </w:r>
      <w:r w:rsidR="005D2B54" w:rsidRPr="006951F3">
        <w:rPr>
          <w:rFonts w:ascii="Arial" w:hAnsi="Arial" w:cs="Arial"/>
        </w:rPr>
        <w:t>2</w:t>
      </w:r>
      <w:r w:rsidR="00B04C6F">
        <w:rPr>
          <w:rFonts w:ascii="Arial" w:hAnsi="Arial" w:cs="Arial"/>
        </w:rPr>
        <w:t>0</w:t>
      </w:r>
      <w:r w:rsidR="00723294" w:rsidRPr="006951F3">
        <w:rPr>
          <w:rFonts w:ascii="Arial" w:hAnsi="Arial" w:cs="Arial"/>
        </w:rPr>
        <w:t>. listopada</w:t>
      </w:r>
      <w:r w:rsidR="00C031EA">
        <w:rPr>
          <w:rFonts w:ascii="Arial" w:hAnsi="Arial" w:cs="Arial"/>
        </w:rPr>
        <w:t xml:space="preserve"> 2025. </w:t>
      </w:r>
      <w:r w:rsidRPr="006951F3">
        <w:rPr>
          <w:rFonts w:ascii="Arial" w:hAnsi="Arial" w:cs="Arial"/>
        </w:rPr>
        <w:t xml:space="preserve"> u </w:t>
      </w:r>
      <w:r w:rsidR="00723294" w:rsidRPr="006951F3">
        <w:rPr>
          <w:rFonts w:ascii="Arial" w:hAnsi="Arial" w:cs="Arial"/>
        </w:rPr>
        <w:t xml:space="preserve">12:00 </w:t>
      </w:r>
      <w:r w:rsidRPr="006951F3">
        <w:rPr>
          <w:rFonts w:ascii="Arial" w:hAnsi="Arial" w:cs="Arial"/>
        </w:rPr>
        <w:t xml:space="preserve">sati, u prostorijama Naručitelja na adresi </w:t>
      </w:r>
      <w:r w:rsidR="00723294" w:rsidRPr="006951F3">
        <w:rPr>
          <w:rFonts w:ascii="Arial" w:hAnsi="Arial" w:cs="Arial"/>
        </w:rPr>
        <w:t>Uljarska 1</w:t>
      </w:r>
      <w:r w:rsidRPr="006951F3">
        <w:rPr>
          <w:rFonts w:ascii="Arial" w:hAnsi="Arial" w:cs="Arial"/>
        </w:rPr>
        <w:t xml:space="preserve">. </w:t>
      </w:r>
    </w:p>
    <w:p w14:paraId="0718FF56" w14:textId="63876081" w:rsidR="00DF67B1" w:rsidRPr="006951F3" w:rsidRDefault="00DF67B1" w:rsidP="00DF67B1">
      <w:pPr>
        <w:jc w:val="both"/>
        <w:rPr>
          <w:rFonts w:ascii="Arial" w:hAnsi="Arial" w:cs="Arial"/>
        </w:rPr>
      </w:pPr>
      <w:r w:rsidRPr="006951F3">
        <w:rPr>
          <w:rFonts w:ascii="Arial" w:hAnsi="Arial" w:cs="Arial"/>
        </w:rPr>
        <w:t>Otvaranje ponuda nije javno.</w:t>
      </w:r>
    </w:p>
    <w:p w14:paraId="6508404F" w14:textId="77777777" w:rsidR="00DF67B1" w:rsidRPr="006951F3" w:rsidRDefault="00DF67B1" w:rsidP="00DF67B1">
      <w:pPr>
        <w:jc w:val="both"/>
        <w:rPr>
          <w:rFonts w:ascii="Arial" w:hAnsi="Arial" w:cs="Arial"/>
          <w:i/>
          <w:iCs/>
          <w:color w:val="0070C0"/>
        </w:rPr>
      </w:pPr>
    </w:p>
    <w:p w14:paraId="08980E23" w14:textId="77777777" w:rsidR="00DF67B1" w:rsidRPr="006951F3" w:rsidRDefault="00DF67B1" w:rsidP="00DF67B1">
      <w:pPr>
        <w:jc w:val="both"/>
        <w:rPr>
          <w:rFonts w:ascii="Arial" w:hAnsi="Arial" w:cs="Arial"/>
          <w:b/>
          <w:bCs/>
        </w:rPr>
      </w:pPr>
      <w:r w:rsidRPr="006951F3">
        <w:rPr>
          <w:rFonts w:ascii="Arial" w:hAnsi="Arial" w:cs="Arial"/>
          <w:b/>
          <w:bCs/>
        </w:rPr>
        <w:t>5. OSTALO</w:t>
      </w:r>
    </w:p>
    <w:p w14:paraId="4C631CB8" w14:textId="7899AA3A" w:rsidR="00DF67B1" w:rsidRPr="006951F3" w:rsidRDefault="00DF67B1" w:rsidP="00DF67B1">
      <w:pPr>
        <w:numPr>
          <w:ilvl w:val="0"/>
          <w:numId w:val="4"/>
        </w:numPr>
        <w:spacing w:after="200" w:line="276" w:lineRule="auto"/>
        <w:ind w:left="426"/>
        <w:contextualSpacing/>
        <w:jc w:val="both"/>
        <w:rPr>
          <w:rFonts w:ascii="Arial" w:eastAsiaTheme="minorEastAsia" w:hAnsi="Arial" w:cs="Arial"/>
          <w:i/>
          <w:iCs/>
          <w:color w:val="0070C0"/>
        </w:rPr>
      </w:pPr>
      <w:r w:rsidRPr="006951F3">
        <w:rPr>
          <w:rFonts w:ascii="Arial" w:eastAsiaTheme="minorEastAsia" w:hAnsi="Arial" w:cs="Arial"/>
          <w:b/>
          <w:bCs/>
        </w:rPr>
        <w:t xml:space="preserve">Obavijesti i pojašnjenja u vezi predmeta nabave: </w:t>
      </w:r>
    </w:p>
    <w:p w14:paraId="2030FB2A" w14:textId="5B4A1F9A" w:rsidR="00023B72" w:rsidRPr="006951F3" w:rsidRDefault="00B04C6F" w:rsidP="00023B72">
      <w:pPr>
        <w:spacing w:after="200" w:line="276" w:lineRule="auto"/>
        <w:ind w:left="426"/>
        <w:contextualSpacing/>
        <w:jc w:val="both"/>
        <w:rPr>
          <w:rFonts w:ascii="Arial" w:eastAsiaTheme="minorEastAsia" w:hAnsi="Arial" w:cs="Arial"/>
          <w:i/>
          <w:iCs/>
          <w:color w:val="0070C0"/>
        </w:rPr>
      </w:pPr>
      <w:r>
        <w:rPr>
          <w:rFonts w:ascii="Arial" w:eastAsiaTheme="minorEastAsia" w:hAnsi="Arial" w:cs="Arial"/>
          <w:i/>
          <w:iCs/>
          <w:color w:val="0070C0"/>
        </w:rPr>
        <w:t>Katja Budimčić Sabljar</w:t>
      </w:r>
      <w:r w:rsidR="00023B72" w:rsidRPr="006951F3">
        <w:rPr>
          <w:rFonts w:ascii="Arial" w:eastAsiaTheme="minorEastAsia" w:hAnsi="Arial" w:cs="Arial"/>
          <w:i/>
          <w:iCs/>
          <w:color w:val="0070C0"/>
        </w:rPr>
        <w:t xml:space="preserve">, </w:t>
      </w:r>
      <w:r w:rsidR="004F18F2">
        <w:rPr>
          <w:rFonts w:ascii="Arial" w:eastAsiaTheme="minorEastAsia" w:hAnsi="Arial" w:cs="Arial"/>
          <w:i/>
          <w:iCs/>
          <w:color w:val="0070C0"/>
        </w:rPr>
        <w:t>e-mail; nabava@hnk-zajc.hr</w:t>
      </w:r>
    </w:p>
    <w:p w14:paraId="06A17D38" w14:textId="77777777" w:rsidR="00023B72" w:rsidRPr="006951F3" w:rsidRDefault="00023B72" w:rsidP="00023B72">
      <w:pPr>
        <w:spacing w:after="200" w:line="276" w:lineRule="auto"/>
        <w:ind w:left="426"/>
        <w:contextualSpacing/>
        <w:jc w:val="both"/>
        <w:rPr>
          <w:rFonts w:ascii="Arial" w:eastAsiaTheme="minorEastAsia" w:hAnsi="Arial" w:cs="Arial"/>
          <w:i/>
          <w:iCs/>
          <w:color w:val="0070C0"/>
        </w:rPr>
      </w:pPr>
    </w:p>
    <w:p w14:paraId="1151AE0A" w14:textId="01D8CC20" w:rsidR="00DF67B1" w:rsidRPr="006951F3" w:rsidRDefault="00DF67B1" w:rsidP="00DF67B1">
      <w:pPr>
        <w:numPr>
          <w:ilvl w:val="0"/>
          <w:numId w:val="4"/>
        </w:numPr>
        <w:spacing w:after="200" w:line="276" w:lineRule="auto"/>
        <w:ind w:left="426"/>
        <w:contextualSpacing/>
        <w:jc w:val="both"/>
        <w:rPr>
          <w:rFonts w:ascii="Arial" w:eastAsiaTheme="minorEastAsia" w:hAnsi="Arial" w:cs="Arial"/>
          <w:i/>
          <w:iCs/>
        </w:rPr>
      </w:pPr>
      <w:r w:rsidRPr="006951F3">
        <w:rPr>
          <w:rFonts w:ascii="Arial" w:eastAsiaTheme="minorEastAsia" w:hAnsi="Arial" w:cs="Arial"/>
          <w:b/>
          <w:bCs/>
        </w:rPr>
        <w:t xml:space="preserve">Obavijest o rezultatima predmetne nabave: </w:t>
      </w:r>
      <w:r w:rsidRPr="006951F3">
        <w:rPr>
          <w:rFonts w:ascii="Arial" w:eastAsiaTheme="minorEastAsia" w:hAnsi="Arial" w:cs="Arial"/>
          <w:i/>
          <w:iCs/>
        </w:rPr>
        <w:t xml:space="preserve">Pisanu obavijest o rezultatima nabave Naručitelj će dostaviti ponuditelju u roku </w:t>
      </w:r>
      <w:r w:rsidR="00023B72" w:rsidRPr="006951F3">
        <w:rPr>
          <w:rFonts w:ascii="Arial" w:eastAsiaTheme="minorEastAsia" w:hAnsi="Arial" w:cs="Arial"/>
          <w:i/>
          <w:iCs/>
        </w:rPr>
        <w:t xml:space="preserve"> 30 (trideset) </w:t>
      </w:r>
      <w:r w:rsidRPr="006951F3">
        <w:rPr>
          <w:rFonts w:ascii="Arial" w:eastAsiaTheme="minorEastAsia" w:hAnsi="Arial" w:cs="Arial"/>
          <w:i/>
          <w:iCs/>
        </w:rPr>
        <w:t xml:space="preserve"> dana od dana isteka roka za dostavu ponuda.</w:t>
      </w:r>
    </w:p>
    <w:p w14:paraId="6207D7DB" w14:textId="77777777" w:rsidR="00DF67B1" w:rsidRPr="006951F3" w:rsidRDefault="00DF67B1" w:rsidP="00DF67B1">
      <w:pPr>
        <w:spacing w:after="0"/>
        <w:ind w:left="2832" w:firstLine="708"/>
        <w:jc w:val="both"/>
        <w:rPr>
          <w:rFonts w:ascii="Arial" w:hAnsi="Arial" w:cs="Arial"/>
        </w:rPr>
      </w:pPr>
    </w:p>
    <w:p w14:paraId="4693841D" w14:textId="2E112010" w:rsidR="00DF67B1" w:rsidRPr="006951F3" w:rsidRDefault="00DF67B1" w:rsidP="00DF67B1">
      <w:pPr>
        <w:spacing w:after="0"/>
        <w:ind w:left="2832" w:firstLine="708"/>
        <w:jc w:val="both"/>
        <w:rPr>
          <w:rFonts w:ascii="Arial" w:hAnsi="Arial" w:cs="Arial"/>
        </w:rPr>
      </w:pPr>
      <w:r w:rsidRPr="006951F3">
        <w:rPr>
          <w:rFonts w:ascii="Arial" w:hAnsi="Arial" w:cs="Arial"/>
        </w:rPr>
        <w:t>M.P.              _____________________________________</w:t>
      </w:r>
    </w:p>
    <w:p w14:paraId="244038CF" w14:textId="257A0126" w:rsidR="00DF67B1" w:rsidRPr="006951F3" w:rsidRDefault="00DF67B1" w:rsidP="00DF67B1">
      <w:pPr>
        <w:jc w:val="both"/>
        <w:rPr>
          <w:rFonts w:ascii="Arial" w:hAnsi="Arial" w:cs="Arial"/>
        </w:rPr>
      </w:pPr>
      <w:r w:rsidRPr="006951F3">
        <w:rPr>
          <w:rFonts w:ascii="Arial" w:hAnsi="Arial" w:cs="Arial"/>
        </w:rPr>
        <w:t xml:space="preserve">                                             </w:t>
      </w:r>
      <w:r w:rsidRPr="006951F3">
        <w:rPr>
          <w:rFonts w:ascii="Arial" w:hAnsi="Arial" w:cs="Arial"/>
          <w:i/>
        </w:rPr>
        <w:t xml:space="preserve"> (potpis ovlaštene osobe i pečat ponuditelja</w:t>
      </w:r>
      <w:r w:rsidR="00723294" w:rsidRPr="006951F3">
        <w:rPr>
          <w:rFonts w:ascii="Arial" w:hAnsi="Arial" w:cs="Arial"/>
          <w:i/>
        </w:rPr>
        <w:t>)</w:t>
      </w:r>
    </w:p>
    <w:p w14:paraId="721F6D5D" w14:textId="77777777" w:rsidR="00DF67B1" w:rsidRPr="006951F3" w:rsidRDefault="00DF67B1" w:rsidP="00DF67B1">
      <w:pPr>
        <w:jc w:val="both"/>
        <w:rPr>
          <w:rFonts w:ascii="Arial" w:hAnsi="Arial" w:cs="Arial"/>
          <w:b/>
          <w:bCs/>
        </w:rPr>
      </w:pPr>
    </w:p>
    <w:p w14:paraId="1DE069A1" w14:textId="77777777" w:rsidR="00AF4065" w:rsidRPr="006951F3" w:rsidRDefault="00AF4065" w:rsidP="00DF67B1">
      <w:pPr>
        <w:jc w:val="both"/>
        <w:rPr>
          <w:rFonts w:ascii="Arial" w:hAnsi="Arial" w:cs="Arial"/>
          <w:b/>
          <w:bCs/>
        </w:rPr>
      </w:pPr>
    </w:p>
    <w:p w14:paraId="6C4AC2FB" w14:textId="77777777" w:rsidR="00AF4065" w:rsidRPr="006951F3" w:rsidRDefault="00AF4065" w:rsidP="00DF67B1">
      <w:pPr>
        <w:jc w:val="both"/>
        <w:rPr>
          <w:rFonts w:ascii="Arial" w:hAnsi="Arial" w:cs="Arial"/>
          <w:b/>
          <w:bCs/>
        </w:rPr>
      </w:pPr>
    </w:p>
    <w:p w14:paraId="744ED301" w14:textId="77777777" w:rsidR="00AF4065" w:rsidRPr="006951F3" w:rsidRDefault="00AF4065" w:rsidP="00DF67B1">
      <w:pPr>
        <w:jc w:val="both"/>
        <w:rPr>
          <w:rFonts w:ascii="Arial" w:hAnsi="Arial" w:cs="Arial"/>
          <w:b/>
          <w:bCs/>
        </w:rPr>
      </w:pPr>
    </w:p>
    <w:p w14:paraId="5185F8E0" w14:textId="77777777" w:rsidR="00AF4065" w:rsidRPr="006951F3" w:rsidRDefault="00AF4065" w:rsidP="00DF67B1">
      <w:pPr>
        <w:jc w:val="both"/>
        <w:rPr>
          <w:rFonts w:ascii="Arial" w:hAnsi="Arial" w:cs="Arial"/>
          <w:b/>
          <w:bCs/>
        </w:rPr>
      </w:pPr>
    </w:p>
    <w:p w14:paraId="524F38D0" w14:textId="77777777" w:rsidR="00AF4065" w:rsidRPr="006951F3" w:rsidRDefault="00AF4065" w:rsidP="00DF67B1">
      <w:pPr>
        <w:jc w:val="both"/>
        <w:rPr>
          <w:rFonts w:ascii="Arial" w:hAnsi="Arial" w:cs="Arial"/>
          <w:b/>
          <w:bCs/>
        </w:rPr>
      </w:pPr>
    </w:p>
    <w:p w14:paraId="6A3A495E" w14:textId="77777777" w:rsidR="00AF4065" w:rsidRPr="006951F3" w:rsidRDefault="00AF4065" w:rsidP="00DF67B1">
      <w:pPr>
        <w:jc w:val="both"/>
        <w:rPr>
          <w:rFonts w:ascii="Arial" w:hAnsi="Arial" w:cs="Arial"/>
          <w:b/>
          <w:bCs/>
        </w:rPr>
      </w:pPr>
    </w:p>
    <w:p w14:paraId="5EC6C9E9" w14:textId="77777777" w:rsidR="00AF4065" w:rsidRPr="006951F3" w:rsidRDefault="00AF4065" w:rsidP="00DF67B1">
      <w:pPr>
        <w:jc w:val="both"/>
        <w:rPr>
          <w:rFonts w:ascii="Arial" w:hAnsi="Arial" w:cs="Arial"/>
          <w:b/>
          <w:bCs/>
        </w:rPr>
      </w:pPr>
    </w:p>
    <w:p w14:paraId="46C1195D" w14:textId="77777777" w:rsidR="00AF4065" w:rsidRPr="006951F3" w:rsidRDefault="00AF4065" w:rsidP="00DF67B1">
      <w:pPr>
        <w:jc w:val="both"/>
        <w:rPr>
          <w:rFonts w:ascii="Arial" w:hAnsi="Arial" w:cs="Arial"/>
          <w:b/>
          <w:bCs/>
        </w:rPr>
      </w:pPr>
    </w:p>
    <w:p w14:paraId="33FDB852" w14:textId="77777777" w:rsidR="00AF4065" w:rsidRPr="006951F3" w:rsidRDefault="00AF4065" w:rsidP="00DF67B1">
      <w:pPr>
        <w:jc w:val="both"/>
        <w:rPr>
          <w:rFonts w:ascii="Arial" w:hAnsi="Arial" w:cs="Arial"/>
          <w:b/>
          <w:bCs/>
        </w:rPr>
      </w:pPr>
    </w:p>
    <w:p w14:paraId="18892C8B" w14:textId="77777777" w:rsidR="00AF4065" w:rsidRPr="006951F3" w:rsidRDefault="00AF4065" w:rsidP="00DF67B1">
      <w:pPr>
        <w:jc w:val="both"/>
        <w:rPr>
          <w:rFonts w:ascii="Arial" w:hAnsi="Arial" w:cs="Arial"/>
          <w:b/>
          <w:bCs/>
        </w:rPr>
      </w:pPr>
    </w:p>
    <w:p w14:paraId="4F925F22" w14:textId="77777777" w:rsidR="00BD53BD" w:rsidRPr="006951F3" w:rsidRDefault="00BD53BD" w:rsidP="00DF67B1">
      <w:pPr>
        <w:jc w:val="both"/>
        <w:rPr>
          <w:rFonts w:ascii="Arial" w:hAnsi="Arial" w:cs="Arial"/>
          <w:b/>
          <w:bCs/>
        </w:rPr>
      </w:pPr>
    </w:p>
    <w:p w14:paraId="048676A2" w14:textId="77777777" w:rsidR="00BD53BD" w:rsidRPr="006951F3" w:rsidRDefault="00BD53BD" w:rsidP="00DF67B1">
      <w:pPr>
        <w:jc w:val="both"/>
        <w:rPr>
          <w:rFonts w:ascii="Arial" w:hAnsi="Arial" w:cs="Arial"/>
          <w:b/>
          <w:bCs/>
        </w:rPr>
      </w:pPr>
    </w:p>
    <w:p w14:paraId="51D35A7F" w14:textId="77777777" w:rsidR="00BD53BD" w:rsidRPr="006951F3" w:rsidRDefault="00BD53BD" w:rsidP="00DF67B1">
      <w:pPr>
        <w:jc w:val="both"/>
        <w:rPr>
          <w:rFonts w:ascii="Arial" w:hAnsi="Arial" w:cs="Arial"/>
          <w:b/>
          <w:bCs/>
        </w:rPr>
      </w:pPr>
    </w:p>
    <w:p w14:paraId="50235BE7" w14:textId="77777777" w:rsidR="00AF4065" w:rsidRPr="006951F3" w:rsidRDefault="00AF4065" w:rsidP="00DF67B1">
      <w:pPr>
        <w:jc w:val="both"/>
        <w:rPr>
          <w:rFonts w:ascii="Arial" w:hAnsi="Arial" w:cs="Arial"/>
          <w:b/>
          <w:bCs/>
        </w:rPr>
      </w:pPr>
    </w:p>
    <w:p w14:paraId="705A2549" w14:textId="77777777" w:rsidR="00AF4065" w:rsidRPr="006951F3" w:rsidRDefault="00AF4065" w:rsidP="00DF67B1">
      <w:pPr>
        <w:jc w:val="both"/>
        <w:rPr>
          <w:rFonts w:ascii="Arial" w:hAnsi="Arial" w:cs="Arial"/>
          <w:b/>
          <w:bCs/>
        </w:rPr>
      </w:pPr>
    </w:p>
    <w:p w14:paraId="5EF1CF32" w14:textId="77777777" w:rsidR="00AF4065" w:rsidRPr="006951F3" w:rsidRDefault="00AF4065" w:rsidP="00DF67B1">
      <w:pPr>
        <w:jc w:val="both"/>
        <w:rPr>
          <w:rFonts w:ascii="Arial" w:hAnsi="Arial" w:cs="Arial"/>
          <w:b/>
          <w:bCs/>
        </w:rPr>
      </w:pPr>
    </w:p>
    <w:p w14:paraId="7A408ABF" w14:textId="77777777" w:rsidR="00AF4065" w:rsidRPr="006951F3" w:rsidRDefault="00AF4065" w:rsidP="00DF67B1">
      <w:pPr>
        <w:jc w:val="both"/>
        <w:rPr>
          <w:rFonts w:ascii="Arial" w:hAnsi="Arial" w:cs="Arial"/>
          <w:b/>
          <w:bCs/>
        </w:rPr>
      </w:pPr>
    </w:p>
    <w:p w14:paraId="3E2E5DD4" w14:textId="77777777" w:rsidR="00AF4065" w:rsidRPr="006951F3" w:rsidRDefault="00AF4065" w:rsidP="00DF67B1">
      <w:pPr>
        <w:jc w:val="both"/>
        <w:rPr>
          <w:rFonts w:ascii="Arial" w:hAnsi="Arial" w:cs="Arial"/>
          <w:b/>
          <w:bCs/>
        </w:rPr>
      </w:pPr>
    </w:p>
    <w:p w14:paraId="01A156B8" w14:textId="77777777" w:rsidR="006E3BB0" w:rsidRPr="006951F3" w:rsidRDefault="006E3BB0" w:rsidP="00DF67B1">
      <w:pPr>
        <w:jc w:val="both"/>
        <w:rPr>
          <w:rFonts w:ascii="Arial" w:hAnsi="Arial" w:cs="Arial"/>
          <w:b/>
          <w:bCs/>
        </w:rPr>
      </w:pPr>
    </w:p>
    <w:p w14:paraId="7EF32A5C" w14:textId="77777777" w:rsidR="006E3BB0" w:rsidRPr="006951F3" w:rsidRDefault="006E3BB0" w:rsidP="00DF67B1">
      <w:pPr>
        <w:jc w:val="both"/>
        <w:rPr>
          <w:rFonts w:ascii="Arial" w:hAnsi="Arial" w:cs="Arial"/>
          <w:b/>
          <w:bCs/>
        </w:rPr>
      </w:pPr>
    </w:p>
    <w:p w14:paraId="7485F349" w14:textId="77777777" w:rsidR="006E3BB0" w:rsidRPr="006951F3" w:rsidRDefault="006E3BB0" w:rsidP="00DF67B1">
      <w:pPr>
        <w:jc w:val="both"/>
        <w:rPr>
          <w:rFonts w:ascii="Arial" w:hAnsi="Arial" w:cs="Arial"/>
          <w:b/>
          <w:bCs/>
        </w:rPr>
      </w:pPr>
    </w:p>
    <w:p w14:paraId="55DCBD5D" w14:textId="77777777" w:rsidR="00C310E5" w:rsidRDefault="00C310E5" w:rsidP="00DF67B1">
      <w:pPr>
        <w:jc w:val="both"/>
        <w:rPr>
          <w:rFonts w:ascii="Arial" w:hAnsi="Arial" w:cs="Arial"/>
          <w:b/>
          <w:bCs/>
        </w:rPr>
      </w:pPr>
    </w:p>
    <w:p w14:paraId="568BA7E3" w14:textId="77777777" w:rsidR="00C310E5" w:rsidRDefault="00C310E5" w:rsidP="00DF67B1">
      <w:pPr>
        <w:jc w:val="both"/>
        <w:rPr>
          <w:rFonts w:ascii="Arial" w:hAnsi="Arial" w:cs="Arial"/>
          <w:b/>
          <w:bCs/>
        </w:rPr>
      </w:pPr>
    </w:p>
    <w:p w14:paraId="162CB0B6" w14:textId="77777777" w:rsidR="00C310E5" w:rsidRDefault="00C310E5" w:rsidP="00DF67B1">
      <w:pPr>
        <w:jc w:val="both"/>
        <w:rPr>
          <w:rFonts w:ascii="Arial" w:hAnsi="Arial" w:cs="Arial"/>
          <w:b/>
          <w:bCs/>
        </w:rPr>
      </w:pPr>
    </w:p>
    <w:p w14:paraId="1EE75AEB" w14:textId="77777777" w:rsidR="00C310E5" w:rsidRDefault="00C310E5" w:rsidP="00DF67B1">
      <w:pPr>
        <w:jc w:val="both"/>
        <w:rPr>
          <w:rFonts w:ascii="Arial" w:hAnsi="Arial" w:cs="Arial"/>
          <w:b/>
          <w:bCs/>
        </w:rPr>
      </w:pPr>
    </w:p>
    <w:p w14:paraId="1BFE2662" w14:textId="77777777" w:rsidR="001011AD" w:rsidRDefault="001011AD" w:rsidP="00DF67B1">
      <w:pPr>
        <w:jc w:val="both"/>
        <w:rPr>
          <w:rFonts w:ascii="Arial" w:hAnsi="Arial" w:cs="Arial"/>
          <w:b/>
          <w:bCs/>
        </w:rPr>
      </w:pPr>
    </w:p>
    <w:p w14:paraId="0008C77F" w14:textId="77777777" w:rsidR="001011AD" w:rsidRDefault="001011AD" w:rsidP="00DF67B1">
      <w:pPr>
        <w:jc w:val="both"/>
        <w:rPr>
          <w:rFonts w:ascii="Arial" w:hAnsi="Arial" w:cs="Arial"/>
          <w:b/>
          <w:bCs/>
        </w:rPr>
      </w:pPr>
    </w:p>
    <w:p w14:paraId="24E0C403" w14:textId="77777777" w:rsidR="001011AD" w:rsidRDefault="001011AD" w:rsidP="00DF67B1">
      <w:pPr>
        <w:jc w:val="both"/>
        <w:rPr>
          <w:rFonts w:ascii="Arial" w:hAnsi="Arial" w:cs="Arial"/>
          <w:b/>
          <w:bCs/>
        </w:rPr>
      </w:pPr>
    </w:p>
    <w:p w14:paraId="07EE4DFC" w14:textId="77777777" w:rsidR="001011AD" w:rsidRDefault="001011AD" w:rsidP="00DF67B1">
      <w:pPr>
        <w:jc w:val="both"/>
        <w:rPr>
          <w:rFonts w:ascii="Arial" w:hAnsi="Arial" w:cs="Arial"/>
          <w:b/>
          <w:bCs/>
        </w:rPr>
      </w:pPr>
    </w:p>
    <w:p w14:paraId="14EC7445" w14:textId="77777777" w:rsidR="001011AD" w:rsidRDefault="001011AD" w:rsidP="00DF67B1">
      <w:pPr>
        <w:jc w:val="both"/>
        <w:rPr>
          <w:rFonts w:ascii="Arial" w:hAnsi="Arial" w:cs="Arial"/>
          <w:b/>
          <w:bCs/>
        </w:rPr>
      </w:pPr>
    </w:p>
    <w:p w14:paraId="6B020840" w14:textId="77777777" w:rsidR="001011AD" w:rsidRDefault="001011AD" w:rsidP="00DF67B1">
      <w:pPr>
        <w:jc w:val="both"/>
        <w:rPr>
          <w:rFonts w:ascii="Arial" w:hAnsi="Arial" w:cs="Arial"/>
          <w:b/>
          <w:bCs/>
        </w:rPr>
      </w:pPr>
    </w:p>
    <w:p w14:paraId="460CFB9E" w14:textId="77777777" w:rsidR="001011AD" w:rsidRDefault="001011AD" w:rsidP="00DF67B1">
      <w:pPr>
        <w:jc w:val="both"/>
        <w:rPr>
          <w:rFonts w:ascii="Arial" w:hAnsi="Arial" w:cs="Arial"/>
          <w:b/>
          <w:bCs/>
        </w:rPr>
      </w:pPr>
    </w:p>
    <w:p w14:paraId="3C0AC92C" w14:textId="77777777" w:rsidR="001011AD" w:rsidRDefault="001011AD" w:rsidP="00DF67B1">
      <w:pPr>
        <w:jc w:val="both"/>
        <w:rPr>
          <w:rFonts w:ascii="Arial" w:hAnsi="Arial" w:cs="Arial"/>
          <w:b/>
          <w:bCs/>
        </w:rPr>
      </w:pPr>
    </w:p>
    <w:p w14:paraId="643BA134" w14:textId="77777777" w:rsidR="001011AD" w:rsidRDefault="001011AD" w:rsidP="00DF67B1">
      <w:pPr>
        <w:jc w:val="both"/>
        <w:rPr>
          <w:rFonts w:ascii="Arial" w:hAnsi="Arial" w:cs="Arial"/>
          <w:b/>
          <w:bCs/>
        </w:rPr>
      </w:pPr>
    </w:p>
    <w:p w14:paraId="5D8BA81E" w14:textId="77777777" w:rsidR="001011AD" w:rsidRDefault="001011AD" w:rsidP="00DF67B1">
      <w:pPr>
        <w:jc w:val="both"/>
        <w:rPr>
          <w:rFonts w:ascii="Arial" w:hAnsi="Arial" w:cs="Arial"/>
          <w:b/>
          <w:bCs/>
        </w:rPr>
      </w:pPr>
    </w:p>
    <w:p w14:paraId="6968C200" w14:textId="77777777" w:rsidR="001011AD" w:rsidRDefault="001011AD" w:rsidP="00DF67B1">
      <w:pPr>
        <w:jc w:val="both"/>
        <w:rPr>
          <w:rFonts w:ascii="Arial" w:hAnsi="Arial" w:cs="Arial"/>
          <w:b/>
          <w:bCs/>
        </w:rPr>
      </w:pPr>
    </w:p>
    <w:p w14:paraId="35986AF1" w14:textId="77777777" w:rsidR="001011AD" w:rsidRDefault="001011AD" w:rsidP="00DF67B1">
      <w:pPr>
        <w:jc w:val="both"/>
        <w:rPr>
          <w:rFonts w:ascii="Arial" w:hAnsi="Arial" w:cs="Arial"/>
          <w:b/>
          <w:bCs/>
        </w:rPr>
      </w:pPr>
    </w:p>
    <w:p w14:paraId="7165C408" w14:textId="77777777" w:rsidR="001011AD" w:rsidRDefault="001011AD" w:rsidP="00DF67B1">
      <w:pPr>
        <w:jc w:val="both"/>
        <w:rPr>
          <w:rFonts w:ascii="Arial" w:hAnsi="Arial" w:cs="Arial"/>
          <w:b/>
          <w:bCs/>
        </w:rPr>
      </w:pPr>
    </w:p>
    <w:p w14:paraId="70863901" w14:textId="77777777" w:rsidR="001011AD" w:rsidRDefault="001011AD" w:rsidP="00DF67B1">
      <w:pPr>
        <w:jc w:val="both"/>
        <w:rPr>
          <w:rFonts w:ascii="Arial" w:hAnsi="Arial" w:cs="Arial"/>
          <w:b/>
          <w:bCs/>
        </w:rPr>
      </w:pPr>
    </w:p>
    <w:p w14:paraId="4ED022BB" w14:textId="4B83EB51" w:rsidR="00DF67B1" w:rsidRPr="006951F3" w:rsidRDefault="00723294" w:rsidP="00DF67B1">
      <w:pPr>
        <w:jc w:val="both"/>
        <w:rPr>
          <w:rFonts w:ascii="Arial" w:hAnsi="Arial" w:cs="Arial"/>
          <w:b/>
          <w:bCs/>
        </w:rPr>
      </w:pPr>
      <w:r w:rsidRPr="006951F3">
        <w:rPr>
          <w:rFonts w:ascii="Arial" w:hAnsi="Arial" w:cs="Arial"/>
          <w:b/>
          <w:bCs/>
        </w:rPr>
        <w:t>PON</w:t>
      </w:r>
      <w:r w:rsidR="00DF67B1" w:rsidRPr="006951F3">
        <w:rPr>
          <w:rFonts w:ascii="Arial" w:hAnsi="Arial" w:cs="Arial"/>
          <w:b/>
          <w:bCs/>
        </w:rPr>
        <w:t>UDBENI LIST</w:t>
      </w:r>
    </w:p>
    <w:p w14:paraId="21D14F5B" w14:textId="77777777" w:rsidR="00DF67B1" w:rsidRPr="006951F3" w:rsidRDefault="00DF67B1" w:rsidP="00DF67B1">
      <w:pPr>
        <w:jc w:val="both"/>
        <w:rPr>
          <w:rFonts w:ascii="Arial" w:hAnsi="Arial" w:cs="Arial"/>
          <w:b/>
          <w:bCs/>
        </w:rPr>
      </w:pPr>
      <w:r w:rsidRPr="006951F3">
        <w:rPr>
          <w:rFonts w:ascii="Arial" w:hAnsi="Arial" w:cs="Arial"/>
          <w:b/>
          <w:bCs/>
        </w:rPr>
        <w:t>Predmet nabave:</w:t>
      </w:r>
    </w:p>
    <w:p w14:paraId="75DE0D5A" w14:textId="77777777" w:rsidR="00DF67B1" w:rsidRPr="006951F3" w:rsidRDefault="00DF67B1" w:rsidP="00DF67B1">
      <w:pPr>
        <w:autoSpaceDE w:val="0"/>
        <w:autoSpaceDN w:val="0"/>
        <w:adjustRightInd w:val="0"/>
        <w:spacing w:after="0" w:line="240" w:lineRule="auto"/>
        <w:rPr>
          <w:rFonts w:ascii="Arial" w:hAnsi="Arial" w:cs="Arial"/>
        </w:rPr>
      </w:pPr>
      <w:r w:rsidRPr="006951F3">
        <w:rPr>
          <w:rFonts w:ascii="Arial" w:hAnsi="Arial" w:cs="Arial"/>
          <w:b/>
          <w:bCs/>
        </w:rPr>
        <w:t xml:space="preserve">Naručitelj: </w:t>
      </w:r>
      <w:r w:rsidRPr="006951F3">
        <w:rPr>
          <w:rFonts w:ascii="Arial" w:hAnsi="Arial" w:cs="Arial"/>
        </w:rPr>
        <w:t xml:space="preserve">HRVATSKO NARODNO KAZALIŠTE IVANA pl. ZAJCA RIJEKA, </w:t>
      </w:r>
      <w:r w:rsidRPr="006951F3">
        <w:rPr>
          <w:rFonts w:ascii="Arial" w:hAnsi="Arial" w:cs="Arial"/>
          <w:lang w:val="en-US"/>
        </w:rPr>
        <w:t>Uljarska 1</w:t>
      </w:r>
      <w:r w:rsidRPr="006951F3">
        <w:rPr>
          <w:rFonts w:ascii="Arial" w:hAnsi="Arial" w:cs="Arial"/>
        </w:rPr>
        <w:t>, 51000 Rijeka, OIB: 73674241432</w:t>
      </w:r>
    </w:p>
    <w:p w14:paraId="62B337D8" w14:textId="77777777" w:rsidR="00DF67B1" w:rsidRPr="006951F3" w:rsidRDefault="00DF67B1" w:rsidP="00DF67B1">
      <w:pPr>
        <w:jc w:val="both"/>
        <w:rPr>
          <w:rFonts w:ascii="Arial" w:hAnsi="Arial" w:cs="Arial"/>
          <w:i/>
          <w:iCs/>
        </w:rPr>
      </w:pPr>
    </w:p>
    <w:p w14:paraId="107246F1" w14:textId="77777777" w:rsidR="00DF67B1" w:rsidRPr="006951F3" w:rsidRDefault="00DF67B1" w:rsidP="00DF67B1">
      <w:pPr>
        <w:spacing w:after="0"/>
        <w:jc w:val="both"/>
        <w:rPr>
          <w:rFonts w:ascii="Arial" w:hAnsi="Arial" w:cs="Arial"/>
          <w:b/>
        </w:rPr>
      </w:pPr>
      <w:r w:rsidRPr="006951F3">
        <w:rPr>
          <w:rFonts w:ascii="Arial" w:hAnsi="Arial" w:cs="Arial"/>
          <w:b/>
        </w:rPr>
        <w:t>Podaci o ponuditelju:</w:t>
      </w:r>
    </w:p>
    <w:tbl>
      <w:tblPr>
        <w:tblW w:w="0" w:type="auto"/>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1231"/>
        <w:gridCol w:w="275"/>
        <w:gridCol w:w="445"/>
        <w:gridCol w:w="2009"/>
        <w:gridCol w:w="545"/>
        <w:gridCol w:w="1264"/>
        <w:gridCol w:w="200"/>
        <w:gridCol w:w="3319"/>
      </w:tblGrid>
      <w:tr w:rsidR="00DF67B1" w:rsidRPr="006951F3" w14:paraId="3EB50945" w14:textId="77777777" w:rsidTr="00202B1D">
        <w:trPr>
          <w:trHeight w:val="287"/>
        </w:trPr>
        <w:tc>
          <w:tcPr>
            <w:tcW w:w="4505" w:type="dxa"/>
            <w:gridSpan w:val="5"/>
            <w:tcBorders>
              <w:top w:val="single" w:sz="6" w:space="0" w:color="000080"/>
              <w:left w:val="single" w:sz="6" w:space="0" w:color="000080"/>
              <w:bottom w:val="single" w:sz="6" w:space="0" w:color="000080"/>
              <w:right w:val="single" w:sz="6" w:space="0" w:color="000080"/>
            </w:tcBorders>
            <w:shd w:val="clear" w:color="auto" w:fill="DDD9C3"/>
            <w:vAlign w:val="center"/>
            <w:hideMark/>
          </w:tcPr>
          <w:p w14:paraId="0B184D7E" w14:textId="77777777" w:rsidR="00DF67B1" w:rsidRPr="006951F3" w:rsidRDefault="00DF67B1" w:rsidP="00202B1D">
            <w:pPr>
              <w:jc w:val="both"/>
              <w:rPr>
                <w:rFonts w:ascii="Arial" w:hAnsi="Arial" w:cs="Arial"/>
                <w:b/>
                <w:bCs/>
              </w:rPr>
            </w:pPr>
            <w:r w:rsidRPr="006951F3">
              <w:rPr>
                <w:rFonts w:ascii="Arial" w:hAnsi="Arial" w:cs="Arial"/>
                <w:b/>
                <w:bCs/>
              </w:rPr>
              <w:t>Zajednica ponuditelja (zaokružiti)</w:t>
            </w:r>
          </w:p>
        </w:tc>
        <w:tc>
          <w:tcPr>
            <w:tcW w:w="4783" w:type="dxa"/>
            <w:gridSpan w:val="3"/>
            <w:tcBorders>
              <w:top w:val="single" w:sz="6" w:space="0" w:color="000080"/>
              <w:left w:val="single" w:sz="6" w:space="0" w:color="000080"/>
              <w:bottom w:val="single" w:sz="6" w:space="0" w:color="000080"/>
              <w:right w:val="single" w:sz="6" w:space="0" w:color="000080"/>
            </w:tcBorders>
            <w:shd w:val="clear" w:color="auto" w:fill="DDD9C3"/>
            <w:vAlign w:val="center"/>
            <w:hideMark/>
          </w:tcPr>
          <w:p w14:paraId="3E618841" w14:textId="77777777" w:rsidR="00DF67B1" w:rsidRPr="006951F3" w:rsidRDefault="00DF67B1" w:rsidP="00202B1D">
            <w:pPr>
              <w:jc w:val="both"/>
              <w:rPr>
                <w:rFonts w:ascii="Arial" w:hAnsi="Arial" w:cs="Arial"/>
                <w:b/>
                <w:bCs/>
              </w:rPr>
            </w:pPr>
            <w:r w:rsidRPr="006951F3">
              <w:rPr>
                <w:rFonts w:ascii="Arial" w:hAnsi="Arial" w:cs="Arial"/>
                <w:b/>
                <w:bCs/>
              </w:rPr>
              <w:t>DA                NE</w:t>
            </w:r>
          </w:p>
        </w:tc>
      </w:tr>
      <w:tr w:rsidR="00DF67B1" w:rsidRPr="006951F3" w14:paraId="11AEBDD1" w14:textId="77777777" w:rsidTr="00202B1D">
        <w:trPr>
          <w:trHeight w:val="1229"/>
        </w:trPr>
        <w:tc>
          <w:tcPr>
            <w:tcW w:w="4505" w:type="dxa"/>
            <w:gridSpan w:val="5"/>
            <w:tcBorders>
              <w:top w:val="single" w:sz="6" w:space="0" w:color="000080"/>
              <w:left w:val="single" w:sz="6" w:space="0" w:color="000080"/>
              <w:bottom w:val="single" w:sz="6" w:space="0" w:color="000080"/>
              <w:right w:val="single" w:sz="6" w:space="0" w:color="000080"/>
            </w:tcBorders>
            <w:vAlign w:val="center"/>
            <w:hideMark/>
          </w:tcPr>
          <w:p w14:paraId="423165DF" w14:textId="77777777" w:rsidR="00DF67B1" w:rsidRPr="006951F3" w:rsidRDefault="00DF67B1" w:rsidP="00202B1D">
            <w:pPr>
              <w:jc w:val="both"/>
              <w:rPr>
                <w:rFonts w:ascii="Arial" w:hAnsi="Arial" w:cs="Arial"/>
              </w:rPr>
            </w:pPr>
            <w:r w:rsidRPr="006951F3">
              <w:rPr>
                <w:rFonts w:ascii="Arial" w:hAnsi="Arial" w:cs="Arial"/>
              </w:rPr>
              <w:t xml:space="preserve">Naziv i sjedište ponuditelja / </w:t>
            </w:r>
          </w:p>
          <w:p w14:paraId="7C1DF2A0" w14:textId="77777777" w:rsidR="00DF67B1" w:rsidRPr="006951F3" w:rsidRDefault="00DF67B1" w:rsidP="00202B1D">
            <w:pPr>
              <w:jc w:val="both"/>
              <w:rPr>
                <w:rFonts w:ascii="Arial" w:hAnsi="Arial" w:cs="Arial"/>
              </w:rPr>
            </w:pPr>
            <w:r w:rsidRPr="006951F3">
              <w:rPr>
                <w:rFonts w:ascii="Arial" w:hAnsi="Arial" w:cs="Arial"/>
              </w:rPr>
              <w:t xml:space="preserve">člana zajednice gospodarskih subjekata ovlaštenog za komunikaciju s naručiteljem </w:t>
            </w:r>
          </w:p>
        </w:tc>
        <w:tc>
          <w:tcPr>
            <w:tcW w:w="4783" w:type="dxa"/>
            <w:gridSpan w:val="3"/>
            <w:tcBorders>
              <w:top w:val="single" w:sz="6" w:space="0" w:color="000080"/>
              <w:left w:val="single" w:sz="6" w:space="0" w:color="000080"/>
              <w:bottom w:val="single" w:sz="6" w:space="0" w:color="000080"/>
              <w:right w:val="single" w:sz="6" w:space="0" w:color="000080"/>
            </w:tcBorders>
            <w:vAlign w:val="center"/>
          </w:tcPr>
          <w:p w14:paraId="23F1E36E" w14:textId="77777777" w:rsidR="00DF67B1" w:rsidRPr="006951F3" w:rsidRDefault="00DF67B1" w:rsidP="00202B1D">
            <w:pPr>
              <w:jc w:val="both"/>
              <w:rPr>
                <w:rFonts w:ascii="Arial" w:hAnsi="Arial" w:cs="Arial"/>
              </w:rPr>
            </w:pPr>
          </w:p>
        </w:tc>
      </w:tr>
      <w:tr w:rsidR="00DF67B1" w:rsidRPr="006951F3" w14:paraId="39511F44" w14:textId="77777777" w:rsidTr="00202B1D">
        <w:trPr>
          <w:trHeight w:val="297"/>
        </w:trPr>
        <w:tc>
          <w:tcPr>
            <w:tcW w:w="1231" w:type="dxa"/>
            <w:tcBorders>
              <w:top w:val="single" w:sz="6" w:space="0" w:color="000080"/>
              <w:left w:val="single" w:sz="6" w:space="0" w:color="000080"/>
              <w:bottom w:val="single" w:sz="6" w:space="0" w:color="000080"/>
              <w:right w:val="single" w:sz="6" w:space="0" w:color="000080"/>
            </w:tcBorders>
            <w:vAlign w:val="center"/>
            <w:hideMark/>
          </w:tcPr>
          <w:p w14:paraId="77B4C002" w14:textId="77777777" w:rsidR="00DF67B1" w:rsidRPr="006951F3" w:rsidRDefault="00DF67B1" w:rsidP="00202B1D">
            <w:pPr>
              <w:jc w:val="both"/>
              <w:rPr>
                <w:rFonts w:ascii="Arial" w:hAnsi="Arial" w:cs="Arial"/>
              </w:rPr>
            </w:pPr>
            <w:r w:rsidRPr="006951F3">
              <w:rPr>
                <w:rFonts w:ascii="Arial" w:hAnsi="Arial" w:cs="Arial"/>
              </w:rPr>
              <w:t>OIB</w:t>
            </w:r>
          </w:p>
        </w:tc>
        <w:tc>
          <w:tcPr>
            <w:tcW w:w="3274" w:type="dxa"/>
            <w:gridSpan w:val="4"/>
            <w:tcBorders>
              <w:top w:val="single" w:sz="6" w:space="0" w:color="000080"/>
              <w:left w:val="single" w:sz="6" w:space="0" w:color="000080"/>
              <w:bottom w:val="single" w:sz="6" w:space="0" w:color="000080"/>
              <w:right w:val="single" w:sz="6" w:space="0" w:color="000080"/>
            </w:tcBorders>
            <w:vAlign w:val="center"/>
          </w:tcPr>
          <w:p w14:paraId="6C36F8B2" w14:textId="77777777" w:rsidR="00DF67B1" w:rsidRPr="006951F3" w:rsidRDefault="00DF67B1" w:rsidP="00202B1D">
            <w:pPr>
              <w:jc w:val="both"/>
              <w:rPr>
                <w:rFonts w:ascii="Arial" w:hAnsi="Arial" w:cs="Arial"/>
              </w:rPr>
            </w:pPr>
          </w:p>
        </w:tc>
        <w:tc>
          <w:tcPr>
            <w:tcW w:w="1264" w:type="dxa"/>
            <w:tcBorders>
              <w:top w:val="single" w:sz="6" w:space="0" w:color="000080"/>
              <w:left w:val="single" w:sz="6" w:space="0" w:color="000080"/>
              <w:bottom w:val="single" w:sz="6" w:space="0" w:color="000080"/>
              <w:right w:val="single" w:sz="6" w:space="0" w:color="000080"/>
            </w:tcBorders>
            <w:vAlign w:val="center"/>
            <w:hideMark/>
          </w:tcPr>
          <w:p w14:paraId="13EFBB21" w14:textId="77777777" w:rsidR="00DF67B1" w:rsidRPr="006951F3" w:rsidRDefault="00DF67B1" w:rsidP="00202B1D">
            <w:pPr>
              <w:jc w:val="both"/>
              <w:rPr>
                <w:rFonts w:ascii="Arial" w:hAnsi="Arial" w:cs="Arial"/>
              </w:rPr>
            </w:pPr>
            <w:r w:rsidRPr="006951F3">
              <w:rPr>
                <w:rFonts w:ascii="Arial" w:hAnsi="Arial" w:cs="Arial"/>
              </w:rPr>
              <w:t>IBAN</w:t>
            </w:r>
          </w:p>
        </w:tc>
        <w:tc>
          <w:tcPr>
            <w:tcW w:w="3519" w:type="dxa"/>
            <w:gridSpan w:val="2"/>
            <w:tcBorders>
              <w:top w:val="single" w:sz="6" w:space="0" w:color="000080"/>
              <w:left w:val="single" w:sz="6" w:space="0" w:color="000080"/>
              <w:bottom w:val="single" w:sz="6" w:space="0" w:color="000080"/>
              <w:right w:val="single" w:sz="6" w:space="0" w:color="000080"/>
            </w:tcBorders>
            <w:vAlign w:val="center"/>
          </w:tcPr>
          <w:p w14:paraId="6EEA9B34" w14:textId="77777777" w:rsidR="00DF67B1" w:rsidRPr="006951F3" w:rsidRDefault="00DF67B1" w:rsidP="00202B1D">
            <w:pPr>
              <w:jc w:val="both"/>
              <w:rPr>
                <w:rFonts w:ascii="Arial" w:hAnsi="Arial" w:cs="Arial"/>
              </w:rPr>
            </w:pPr>
          </w:p>
        </w:tc>
      </w:tr>
      <w:tr w:rsidR="00DF67B1" w:rsidRPr="006951F3" w14:paraId="567F1C35" w14:textId="77777777" w:rsidTr="00202B1D">
        <w:trPr>
          <w:trHeight w:val="488"/>
        </w:trPr>
        <w:tc>
          <w:tcPr>
            <w:tcW w:w="4505" w:type="dxa"/>
            <w:gridSpan w:val="5"/>
            <w:tcBorders>
              <w:top w:val="single" w:sz="6" w:space="0" w:color="000080"/>
              <w:left w:val="single" w:sz="6" w:space="0" w:color="000080"/>
              <w:bottom w:val="single" w:sz="6" w:space="0" w:color="000080"/>
              <w:right w:val="single" w:sz="6" w:space="0" w:color="000080"/>
            </w:tcBorders>
            <w:vAlign w:val="center"/>
            <w:hideMark/>
          </w:tcPr>
          <w:p w14:paraId="78293377" w14:textId="77777777" w:rsidR="00DF67B1" w:rsidRPr="006951F3" w:rsidRDefault="00DF67B1" w:rsidP="00202B1D">
            <w:pPr>
              <w:jc w:val="both"/>
              <w:rPr>
                <w:rFonts w:ascii="Arial" w:hAnsi="Arial" w:cs="Arial"/>
              </w:rPr>
            </w:pPr>
            <w:r w:rsidRPr="006951F3">
              <w:rPr>
                <w:rFonts w:ascii="Arial" w:hAnsi="Arial" w:cs="Arial"/>
              </w:rPr>
              <w:t>Gospodarski subjekt u sustavu PDV-a (zaokružiti)</w:t>
            </w:r>
          </w:p>
        </w:tc>
        <w:tc>
          <w:tcPr>
            <w:tcW w:w="4783" w:type="dxa"/>
            <w:gridSpan w:val="3"/>
            <w:tcBorders>
              <w:top w:val="single" w:sz="6" w:space="0" w:color="000080"/>
              <w:left w:val="single" w:sz="6" w:space="0" w:color="000080"/>
              <w:bottom w:val="single" w:sz="6" w:space="0" w:color="000080"/>
              <w:right w:val="single" w:sz="6" w:space="0" w:color="000080"/>
            </w:tcBorders>
            <w:vAlign w:val="center"/>
            <w:hideMark/>
          </w:tcPr>
          <w:p w14:paraId="5FA84C2C" w14:textId="77777777" w:rsidR="00DF67B1" w:rsidRPr="006951F3" w:rsidRDefault="00DF67B1" w:rsidP="00202B1D">
            <w:pPr>
              <w:jc w:val="both"/>
              <w:rPr>
                <w:rFonts w:ascii="Arial" w:hAnsi="Arial" w:cs="Arial"/>
              </w:rPr>
            </w:pPr>
            <w:r w:rsidRPr="006951F3">
              <w:rPr>
                <w:rFonts w:ascii="Arial" w:hAnsi="Arial" w:cs="Arial"/>
              </w:rPr>
              <w:t>DA                 NE</w:t>
            </w:r>
          </w:p>
        </w:tc>
      </w:tr>
      <w:tr w:rsidR="00DF67B1" w:rsidRPr="006951F3" w14:paraId="0B9A7FA8" w14:textId="77777777" w:rsidTr="00202B1D">
        <w:trPr>
          <w:trHeight w:val="375"/>
        </w:trPr>
        <w:tc>
          <w:tcPr>
            <w:tcW w:w="1951" w:type="dxa"/>
            <w:gridSpan w:val="3"/>
            <w:tcBorders>
              <w:top w:val="single" w:sz="6" w:space="0" w:color="000080"/>
              <w:left w:val="single" w:sz="6" w:space="0" w:color="000080"/>
              <w:bottom w:val="single" w:sz="6" w:space="0" w:color="000080"/>
              <w:right w:val="single" w:sz="6" w:space="0" w:color="000080"/>
            </w:tcBorders>
            <w:vAlign w:val="center"/>
            <w:hideMark/>
          </w:tcPr>
          <w:p w14:paraId="656A107E" w14:textId="77777777" w:rsidR="00DF67B1" w:rsidRPr="006951F3" w:rsidRDefault="00DF67B1" w:rsidP="00202B1D">
            <w:pPr>
              <w:rPr>
                <w:rFonts w:ascii="Arial" w:hAnsi="Arial" w:cs="Arial"/>
              </w:rPr>
            </w:pPr>
            <w:r w:rsidRPr="006951F3">
              <w:rPr>
                <w:rFonts w:ascii="Arial" w:hAnsi="Arial" w:cs="Arial"/>
              </w:rPr>
              <w:t>Adresa   e-pošte</w:t>
            </w:r>
          </w:p>
        </w:tc>
        <w:tc>
          <w:tcPr>
            <w:tcW w:w="7337" w:type="dxa"/>
            <w:gridSpan w:val="5"/>
            <w:tcBorders>
              <w:top w:val="single" w:sz="6" w:space="0" w:color="000080"/>
              <w:left w:val="single" w:sz="6" w:space="0" w:color="000080"/>
              <w:bottom w:val="single" w:sz="6" w:space="0" w:color="000080"/>
              <w:right w:val="single" w:sz="6" w:space="0" w:color="000080"/>
            </w:tcBorders>
            <w:vAlign w:val="center"/>
          </w:tcPr>
          <w:p w14:paraId="3107998D" w14:textId="77777777" w:rsidR="00DF67B1" w:rsidRPr="006951F3" w:rsidRDefault="00DF67B1" w:rsidP="00202B1D">
            <w:pPr>
              <w:jc w:val="both"/>
              <w:rPr>
                <w:rFonts w:ascii="Arial" w:hAnsi="Arial" w:cs="Arial"/>
              </w:rPr>
            </w:pPr>
          </w:p>
        </w:tc>
      </w:tr>
      <w:tr w:rsidR="00DF67B1" w:rsidRPr="006951F3" w14:paraId="7BA5EF81" w14:textId="77777777" w:rsidTr="00202B1D">
        <w:trPr>
          <w:trHeight w:val="582"/>
        </w:trPr>
        <w:tc>
          <w:tcPr>
            <w:tcW w:w="3960" w:type="dxa"/>
            <w:gridSpan w:val="4"/>
            <w:tcBorders>
              <w:top w:val="single" w:sz="6" w:space="0" w:color="000080"/>
              <w:left w:val="single" w:sz="6" w:space="0" w:color="000080"/>
              <w:bottom w:val="single" w:sz="6" w:space="0" w:color="000080"/>
              <w:right w:val="single" w:sz="6" w:space="0" w:color="000080"/>
            </w:tcBorders>
            <w:vAlign w:val="center"/>
            <w:hideMark/>
          </w:tcPr>
          <w:p w14:paraId="412003CF" w14:textId="77777777" w:rsidR="00DF67B1" w:rsidRPr="006951F3" w:rsidRDefault="00DF67B1" w:rsidP="00202B1D">
            <w:pPr>
              <w:jc w:val="both"/>
              <w:rPr>
                <w:rFonts w:ascii="Arial" w:hAnsi="Arial" w:cs="Arial"/>
              </w:rPr>
            </w:pPr>
            <w:r w:rsidRPr="006951F3">
              <w:rPr>
                <w:rFonts w:ascii="Arial" w:hAnsi="Arial" w:cs="Arial"/>
              </w:rPr>
              <w:t>Ime, prezime i funkcija ovlaštene osobe za potpisivanje ugovora</w:t>
            </w:r>
          </w:p>
        </w:tc>
        <w:tc>
          <w:tcPr>
            <w:tcW w:w="5328" w:type="dxa"/>
            <w:gridSpan w:val="4"/>
            <w:tcBorders>
              <w:top w:val="single" w:sz="6" w:space="0" w:color="000080"/>
              <w:left w:val="single" w:sz="6" w:space="0" w:color="000080"/>
              <w:bottom w:val="single" w:sz="6" w:space="0" w:color="000080"/>
              <w:right w:val="single" w:sz="6" w:space="0" w:color="000080"/>
            </w:tcBorders>
            <w:vAlign w:val="center"/>
          </w:tcPr>
          <w:p w14:paraId="043EE363" w14:textId="77777777" w:rsidR="00DF67B1" w:rsidRPr="006951F3" w:rsidRDefault="00DF67B1" w:rsidP="00202B1D">
            <w:pPr>
              <w:jc w:val="both"/>
              <w:rPr>
                <w:rFonts w:ascii="Arial" w:hAnsi="Arial" w:cs="Arial"/>
              </w:rPr>
            </w:pPr>
          </w:p>
        </w:tc>
      </w:tr>
      <w:tr w:rsidR="00DF67B1" w:rsidRPr="006951F3" w14:paraId="3087B7FC" w14:textId="77777777" w:rsidTr="00202B1D">
        <w:trPr>
          <w:trHeight w:val="313"/>
        </w:trPr>
        <w:tc>
          <w:tcPr>
            <w:tcW w:w="3960" w:type="dxa"/>
            <w:gridSpan w:val="4"/>
            <w:tcBorders>
              <w:top w:val="single" w:sz="6" w:space="0" w:color="000080"/>
              <w:left w:val="single" w:sz="6" w:space="0" w:color="000080"/>
              <w:bottom w:val="single" w:sz="6" w:space="0" w:color="000080"/>
              <w:right w:val="single" w:sz="6" w:space="0" w:color="000080"/>
            </w:tcBorders>
            <w:vAlign w:val="center"/>
            <w:hideMark/>
          </w:tcPr>
          <w:p w14:paraId="27E21DF4" w14:textId="77777777" w:rsidR="00DF67B1" w:rsidRPr="006951F3" w:rsidRDefault="00DF67B1" w:rsidP="00202B1D">
            <w:pPr>
              <w:jc w:val="both"/>
              <w:rPr>
                <w:rFonts w:ascii="Arial" w:hAnsi="Arial" w:cs="Arial"/>
              </w:rPr>
            </w:pPr>
            <w:r w:rsidRPr="006951F3">
              <w:rPr>
                <w:rFonts w:ascii="Arial" w:hAnsi="Arial" w:cs="Arial"/>
              </w:rPr>
              <w:t>Ime, prezime i funkcija osobe za kontakt</w:t>
            </w:r>
          </w:p>
        </w:tc>
        <w:tc>
          <w:tcPr>
            <w:tcW w:w="5328" w:type="dxa"/>
            <w:gridSpan w:val="4"/>
            <w:tcBorders>
              <w:top w:val="single" w:sz="6" w:space="0" w:color="000080"/>
              <w:left w:val="single" w:sz="6" w:space="0" w:color="000080"/>
              <w:bottom w:val="single" w:sz="6" w:space="0" w:color="000080"/>
              <w:right w:val="single" w:sz="6" w:space="0" w:color="000080"/>
            </w:tcBorders>
            <w:vAlign w:val="center"/>
          </w:tcPr>
          <w:p w14:paraId="28A3D74F" w14:textId="77777777" w:rsidR="00DF67B1" w:rsidRPr="006951F3" w:rsidRDefault="00DF67B1" w:rsidP="00202B1D">
            <w:pPr>
              <w:jc w:val="both"/>
              <w:rPr>
                <w:rFonts w:ascii="Arial" w:hAnsi="Arial" w:cs="Arial"/>
              </w:rPr>
            </w:pPr>
          </w:p>
        </w:tc>
      </w:tr>
      <w:tr w:rsidR="00DF67B1" w:rsidRPr="006951F3" w14:paraId="1616852F" w14:textId="77777777" w:rsidTr="00202B1D">
        <w:trPr>
          <w:trHeight w:val="317"/>
        </w:trPr>
        <w:tc>
          <w:tcPr>
            <w:tcW w:w="1506" w:type="dxa"/>
            <w:gridSpan w:val="2"/>
            <w:tcBorders>
              <w:top w:val="single" w:sz="6" w:space="0" w:color="000080"/>
              <w:left w:val="single" w:sz="6" w:space="0" w:color="000080"/>
              <w:bottom w:val="single" w:sz="6" w:space="0" w:color="000080"/>
              <w:right w:val="single" w:sz="6" w:space="0" w:color="000080"/>
            </w:tcBorders>
            <w:vAlign w:val="center"/>
            <w:hideMark/>
          </w:tcPr>
          <w:p w14:paraId="61AA008F" w14:textId="77777777" w:rsidR="00DF67B1" w:rsidRPr="006951F3" w:rsidRDefault="00DF67B1" w:rsidP="00202B1D">
            <w:pPr>
              <w:jc w:val="both"/>
              <w:rPr>
                <w:rFonts w:ascii="Arial" w:hAnsi="Arial" w:cs="Arial"/>
              </w:rPr>
            </w:pPr>
            <w:r w:rsidRPr="006951F3">
              <w:rPr>
                <w:rFonts w:ascii="Arial" w:hAnsi="Arial" w:cs="Arial"/>
              </w:rPr>
              <w:t>Broj telefona</w:t>
            </w:r>
          </w:p>
        </w:tc>
        <w:tc>
          <w:tcPr>
            <w:tcW w:w="2999" w:type="dxa"/>
            <w:gridSpan w:val="3"/>
            <w:tcBorders>
              <w:top w:val="single" w:sz="6" w:space="0" w:color="000080"/>
              <w:left w:val="single" w:sz="6" w:space="0" w:color="000080"/>
              <w:bottom w:val="single" w:sz="6" w:space="0" w:color="000080"/>
              <w:right w:val="single" w:sz="6" w:space="0" w:color="000080"/>
            </w:tcBorders>
            <w:vAlign w:val="center"/>
          </w:tcPr>
          <w:p w14:paraId="51E448C3" w14:textId="77777777" w:rsidR="00DF67B1" w:rsidRPr="006951F3" w:rsidRDefault="00DF67B1" w:rsidP="00202B1D">
            <w:pPr>
              <w:jc w:val="both"/>
              <w:rPr>
                <w:rFonts w:ascii="Arial" w:hAnsi="Arial" w:cs="Arial"/>
              </w:rPr>
            </w:pPr>
          </w:p>
        </w:tc>
        <w:tc>
          <w:tcPr>
            <w:tcW w:w="1464" w:type="dxa"/>
            <w:gridSpan w:val="2"/>
            <w:tcBorders>
              <w:top w:val="single" w:sz="6" w:space="0" w:color="000080"/>
              <w:left w:val="single" w:sz="6" w:space="0" w:color="000080"/>
              <w:bottom w:val="single" w:sz="6" w:space="0" w:color="000080"/>
              <w:right w:val="single" w:sz="6" w:space="0" w:color="000080"/>
            </w:tcBorders>
            <w:vAlign w:val="center"/>
            <w:hideMark/>
          </w:tcPr>
          <w:p w14:paraId="3DC84060" w14:textId="77777777" w:rsidR="00DF67B1" w:rsidRPr="006951F3" w:rsidRDefault="00DF67B1" w:rsidP="00202B1D">
            <w:pPr>
              <w:jc w:val="both"/>
              <w:rPr>
                <w:rFonts w:ascii="Arial" w:hAnsi="Arial" w:cs="Arial"/>
              </w:rPr>
            </w:pPr>
            <w:r w:rsidRPr="006951F3">
              <w:rPr>
                <w:rFonts w:ascii="Arial" w:hAnsi="Arial" w:cs="Arial"/>
              </w:rPr>
              <w:t>Broj telefaksa</w:t>
            </w:r>
          </w:p>
        </w:tc>
        <w:tc>
          <w:tcPr>
            <w:tcW w:w="3319" w:type="dxa"/>
            <w:tcBorders>
              <w:top w:val="single" w:sz="6" w:space="0" w:color="000080"/>
              <w:left w:val="single" w:sz="6" w:space="0" w:color="000080"/>
              <w:bottom w:val="single" w:sz="6" w:space="0" w:color="000080"/>
              <w:right w:val="single" w:sz="6" w:space="0" w:color="000080"/>
            </w:tcBorders>
          </w:tcPr>
          <w:p w14:paraId="465A6D0E" w14:textId="77777777" w:rsidR="00DF67B1" w:rsidRPr="006951F3" w:rsidRDefault="00DF67B1" w:rsidP="00202B1D">
            <w:pPr>
              <w:jc w:val="both"/>
              <w:rPr>
                <w:rFonts w:ascii="Arial" w:hAnsi="Arial" w:cs="Arial"/>
              </w:rPr>
            </w:pPr>
          </w:p>
        </w:tc>
      </w:tr>
    </w:tbl>
    <w:p w14:paraId="79002068" w14:textId="77777777" w:rsidR="00DF67B1" w:rsidRPr="006951F3" w:rsidRDefault="00DF67B1" w:rsidP="00DF67B1">
      <w:pPr>
        <w:jc w:val="both"/>
        <w:rPr>
          <w:rFonts w:ascii="Arial" w:hAnsi="Arial" w:cs="Arial"/>
          <w:b/>
        </w:rPr>
      </w:pPr>
    </w:p>
    <w:p w14:paraId="14E828CD" w14:textId="77777777" w:rsidR="00DF67B1" w:rsidRPr="006951F3" w:rsidRDefault="00DF67B1" w:rsidP="00DF67B1">
      <w:pPr>
        <w:spacing w:after="0"/>
        <w:jc w:val="both"/>
        <w:rPr>
          <w:rFonts w:ascii="Arial" w:hAnsi="Arial" w:cs="Arial"/>
          <w:b/>
        </w:rPr>
      </w:pPr>
      <w:r w:rsidRPr="006951F3">
        <w:rPr>
          <w:rFonts w:ascii="Arial" w:hAnsi="Arial" w:cs="Arial"/>
          <w:b/>
        </w:rPr>
        <w:t>Cijena ponude:</w:t>
      </w: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4A0" w:firstRow="1" w:lastRow="0" w:firstColumn="1" w:lastColumn="0" w:noHBand="0" w:noVBand="1"/>
      </w:tblPr>
      <w:tblGrid>
        <w:gridCol w:w="4704"/>
        <w:gridCol w:w="5022"/>
      </w:tblGrid>
      <w:tr w:rsidR="00DF67B1" w:rsidRPr="006951F3" w14:paraId="21666FBA" w14:textId="77777777" w:rsidTr="00202B1D">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2971ED0F" w14:textId="77777777" w:rsidR="00DF67B1" w:rsidRPr="006951F3" w:rsidRDefault="00DF67B1" w:rsidP="00202B1D">
            <w:pPr>
              <w:jc w:val="both"/>
              <w:rPr>
                <w:rFonts w:ascii="Arial" w:hAnsi="Arial" w:cs="Arial"/>
              </w:rPr>
            </w:pPr>
            <w:r w:rsidRPr="006951F3">
              <w:rPr>
                <w:rFonts w:ascii="Arial" w:hAnsi="Arial" w:cs="Arial"/>
              </w:rPr>
              <w:t>Cijena ponude bez PDV-a</w:t>
            </w:r>
          </w:p>
        </w:tc>
        <w:tc>
          <w:tcPr>
            <w:tcW w:w="4962" w:type="dxa"/>
            <w:tcBorders>
              <w:top w:val="outset" w:sz="6" w:space="0" w:color="auto"/>
              <w:left w:val="outset" w:sz="6" w:space="0" w:color="auto"/>
              <w:bottom w:val="outset" w:sz="6" w:space="0" w:color="auto"/>
              <w:right w:val="outset" w:sz="6" w:space="0" w:color="auto"/>
            </w:tcBorders>
            <w:shd w:val="clear" w:color="auto" w:fill="F2F2F2"/>
          </w:tcPr>
          <w:p w14:paraId="12A00EDA" w14:textId="77777777" w:rsidR="00DF67B1" w:rsidRPr="006951F3" w:rsidRDefault="00DF67B1" w:rsidP="00202B1D">
            <w:pPr>
              <w:jc w:val="both"/>
              <w:rPr>
                <w:rFonts w:ascii="Arial" w:hAnsi="Arial" w:cs="Arial"/>
              </w:rPr>
            </w:pPr>
          </w:p>
        </w:tc>
      </w:tr>
      <w:tr w:rsidR="00DF67B1" w:rsidRPr="006951F3" w14:paraId="686B35A6" w14:textId="77777777" w:rsidTr="00202B1D">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71D904B0" w14:textId="77777777" w:rsidR="00DF67B1" w:rsidRPr="006951F3" w:rsidRDefault="00DF67B1" w:rsidP="00202B1D">
            <w:pPr>
              <w:jc w:val="both"/>
              <w:rPr>
                <w:rFonts w:ascii="Arial" w:hAnsi="Arial" w:cs="Arial"/>
              </w:rPr>
            </w:pPr>
            <w:r w:rsidRPr="006951F3">
              <w:rPr>
                <w:rFonts w:ascii="Arial" w:hAnsi="Arial" w:cs="Arial"/>
              </w:rPr>
              <w:t>Porez na dodanu vrijednost</w:t>
            </w:r>
            <w:r w:rsidRPr="006951F3">
              <w:rPr>
                <w:rFonts w:ascii="Arial" w:hAnsi="Arial" w:cs="Arial"/>
                <w:vertAlign w:val="superscript"/>
              </w:rPr>
              <w:footnoteReference w:id="1"/>
            </w:r>
          </w:p>
        </w:tc>
        <w:tc>
          <w:tcPr>
            <w:tcW w:w="4962" w:type="dxa"/>
            <w:tcBorders>
              <w:top w:val="outset" w:sz="6" w:space="0" w:color="auto"/>
              <w:left w:val="outset" w:sz="6" w:space="0" w:color="auto"/>
              <w:bottom w:val="outset" w:sz="6" w:space="0" w:color="auto"/>
              <w:right w:val="outset" w:sz="6" w:space="0" w:color="auto"/>
            </w:tcBorders>
            <w:shd w:val="clear" w:color="auto" w:fill="F2F2F2"/>
          </w:tcPr>
          <w:p w14:paraId="2D95D723" w14:textId="77777777" w:rsidR="00DF67B1" w:rsidRPr="006951F3" w:rsidRDefault="00DF67B1" w:rsidP="00202B1D">
            <w:pPr>
              <w:jc w:val="both"/>
              <w:rPr>
                <w:rFonts w:ascii="Arial" w:hAnsi="Arial" w:cs="Arial"/>
              </w:rPr>
            </w:pPr>
          </w:p>
        </w:tc>
      </w:tr>
      <w:tr w:rsidR="00DF67B1" w:rsidRPr="006951F3" w14:paraId="22EEF321" w14:textId="77777777" w:rsidTr="00202B1D">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73F61CA2" w14:textId="77777777" w:rsidR="00DF67B1" w:rsidRPr="006951F3" w:rsidRDefault="00DF67B1" w:rsidP="00202B1D">
            <w:pPr>
              <w:jc w:val="both"/>
              <w:rPr>
                <w:rFonts w:ascii="Arial" w:hAnsi="Arial" w:cs="Arial"/>
              </w:rPr>
            </w:pPr>
            <w:r w:rsidRPr="006951F3">
              <w:rPr>
                <w:rFonts w:ascii="Arial" w:hAnsi="Arial" w:cs="Arial"/>
              </w:rPr>
              <w:t>Cijena ponude s PDV-om</w:t>
            </w:r>
          </w:p>
        </w:tc>
        <w:tc>
          <w:tcPr>
            <w:tcW w:w="4962" w:type="dxa"/>
            <w:tcBorders>
              <w:top w:val="outset" w:sz="6" w:space="0" w:color="auto"/>
              <w:left w:val="outset" w:sz="6" w:space="0" w:color="auto"/>
              <w:bottom w:val="outset" w:sz="6" w:space="0" w:color="auto"/>
              <w:right w:val="outset" w:sz="6" w:space="0" w:color="auto"/>
            </w:tcBorders>
            <w:shd w:val="clear" w:color="auto" w:fill="F2F2F2"/>
          </w:tcPr>
          <w:p w14:paraId="43B5724E" w14:textId="77777777" w:rsidR="00DF67B1" w:rsidRPr="006951F3" w:rsidRDefault="00DF67B1" w:rsidP="00202B1D">
            <w:pPr>
              <w:jc w:val="both"/>
              <w:rPr>
                <w:rFonts w:ascii="Arial" w:hAnsi="Arial" w:cs="Arial"/>
              </w:rPr>
            </w:pPr>
          </w:p>
        </w:tc>
      </w:tr>
    </w:tbl>
    <w:p w14:paraId="43F1F5D5" w14:textId="77777777" w:rsidR="00DF67B1" w:rsidRPr="006951F3" w:rsidRDefault="00DF67B1" w:rsidP="00DF67B1">
      <w:pPr>
        <w:tabs>
          <w:tab w:val="left" w:pos="720"/>
        </w:tabs>
        <w:spacing w:before="240" w:after="0"/>
        <w:jc w:val="both"/>
        <w:rPr>
          <w:rFonts w:ascii="Arial" w:hAnsi="Arial" w:cs="Arial"/>
        </w:rPr>
      </w:pPr>
      <w:r w:rsidRPr="006951F3">
        <w:rPr>
          <w:rFonts w:ascii="Arial" w:hAnsi="Arial" w:cs="Arial"/>
          <w:b/>
        </w:rPr>
        <w:t xml:space="preserve">Rok valjanosti ponude: </w:t>
      </w:r>
      <w:r w:rsidRPr="006951F3">
        <w:rPr>
          <w:rFonts w:ascii="Arial" w:hAnsi="Arial" w:cs="Arial"/>
        </w:rPr>
        <w:t>_____________________ od isteka roka za dostavu ponuda.</w:t>
      </w:r>
    </w:p>
    <w:p w14:paraId="3470B2BD" w14:textId="77777777" w:rsidR="00DF67B1" w:rsidRPr="006951F3" w:rsidRDefault="00DF67B1" w:rsidP="00DF67B1">
      <w:pPr>
        <w:tabs>
          <w:tab w:val="left" w:pos="720"/>
        </w:tabs>
        <w:jc w:val="both"/>
        <w:rPr>
          <w:rFonts w:ascii="Arial" w:hAnsi="Arial" w:cs="Arial"/>
          <w:i/>
          <w:color w:val="808080"/>
        </w:rPr>
      </w:pPr>
      <w:r w:rsidRPr="006951F3">
        <w:rPr>
          <w:rFonts w:ascii="Arial" w:hAnsi="Arial" w:cs="Arial"/>
        </w:rPr>
        <w:tab/>
      </w:r>
      <w:r w:rsidRPr="006951F3">
        <w:rPr>
          <w:rFonts w:ascii="Arial" w:hAnsi="Arial" w:cs="Arial"/>
        </w:rPr>
        <w:tab/>
      </w:r>
      <w:r w:rsidRPr="006951F3">
        <w:rPr>
          <w:rFonts w:ascii="Arial" w:hAnsi="Arial" w:cs="Arial"/>
        </w:rPr>
        <w:tab/>
      </w:r>
      <w:r w:rsidRPr="006951F3">
        <w:rPr>
          <w:rFonts w:ascii="Arial" w:hAnsi="Arial" w:cs="Arial"/>
          <w:i/>
          <w:color w:val="808080"/>
        </w:rPr>
        <w:t xml:space="preserve">          (broj dana / mjeseci)</w:t>
      </w:r>
    </w:p>
    <w:p w14:paraId="6285C5A3" w14:textId="77777777" w:rsidR="00DF67B1" w:rsidRPr="006951F3" w:rsidRDefault="00DF67B1" w:rsidP="00DF67B1">
      <w:pPr>
        <w:ind w:left="6093" w:firstLine="279"/>
        <w:jc w:val="both"/>
        <w:rPr>
          <w:rFonts w:ascii="Arial" w:hAnsi="Arial" w:cs="Arial"/>
        </w:rPr>
      </w:pPr>
      <w:r w:rsidRPr="006951F3">
        <w:rPr>
          <w:rFonts w:ascii="Arial" w:hAnsi="Arial" w:cs="Arial"/>
        </w:rPr>
        <w:t>ZA PONUDITELJA</w:t>
      </w:r>
    </w:p>
    <w:p w14:paraId="40FBFB45" w14:textId="77777777" w:rsidR="00DF67B1" w:rsidRPr="006951F3" w:rsidRDefault="00DF67B1" w:rsidP="00DF67B1">
      <w:pPr>
        <w:ind w:left="3969"/>
        <w:jc w:val="both"/>
        <w:rPr>
          <w:rFonts w:ascii="Arial" w:hAnsi="Arial" w:cs="Arial"/>
        </w:rPr>
      </w:pPr>
      <w:r w:rsidRPr="006951F3">
        <w:rPr>
          <w:rFonts w:ascii="Arial" w:hAnsi="Arial" w:cs="Arial"/>
        </w:rPr>
        <w:t>M.P.</w:t>
      </w:r>
      <w:r w:rsidRPr="006951F3">
        <w:rPr>
          <w:rFonts w:ascii="Arial" w:hAnsi="Arial" w:cs="Arial"/>
        </w:rPr>
        <w:tab/>
        <w:t>_____________________________________</w:t>
      </w:r>
    </w:p>
    <w:p w14:paraId="1DE365FA" w14:textId="77777777" w:rsidR="00DF67B1" w:rsidRPr="006951F3" w:rsidRDefault="00DF67B1" w:rsidP="00DF67B1">
      <w:pPr>
        <w:tabs>
          <w:tab w:val="left" w:pos="11700"/>
        </w:tabs>
        <w:ind w:left="3969"/>
        <w:jc w:val="both"/>
        <w:rPr>
          <w:rFonts w:ascii="Arial" w:hAnsi="Arial" w:cs="Arial"/>
          <w:i/>
          <w:color w:val="808080"/>
          <w:sz w:val="20"/>
          <w:szCs w:val="20"/>
        </w:rPr>
      </w:pPr>
      <w:r w:rsidRPr="006951F3">
        <w:rPr>
          <w:rFonts w:ascii="Arial" w:hAnsi="Arial" w:cs="Arial"/>
          <w:i/>
          <w:color w:val="808080"/>
          <w:sz w:val="20"/>
          <w:szCs w:val="20"/>
        </w:rPr>
        <w:t xml:space="preserve">  (ime, prezime, funkcija i potpis ovlaštene osobe)</w:t>
      </w:r>
    </w:p>
    <w:p w14:paraId="37CBEE7B" w14:textId="77777777" w:rsidR="00DF67B1" w:rsidRPr="006951F3" w:rsidRDefault="00DF67B1" w:rsidP="00DF67B1">
      <w:pPr>
        <w:jc w:val="both"/>
        <w:rPr>
          <w:rFonts w:ascii="Arial" w:hAnsi="Arial" w:cs="Arial"/>
          <w:b/>
          <w:bCs/>
        </w:rPr>
      </w:pPr>
    </w:p>
    <w:p w14:paraId="2588A32D" w14:textId="77777777" w:rsidR="00DF67B1" w:rsidRPr="006951F3" w:rsidRDefault="00DF67B1" w:rsidP="00DF67B1">
      <w:pPr>
        <w:jc w:val="both"/>
        <w:rPr>
          <w:rFonts w:ascii="Arial" w:hAnsi="Arial" w:cs="Arial"/>
          <w:b/>
          <w:bCs/>
        </w:rPr>
      </w:pPr>
    </w:p>
    <w:p w14:paraId="4663587F" w14:textId="77777777" w:rsidR="00C310E5" w:rsidRDefault="00C310E5" w:rsidP="00DF67B1">
      <w:pPr>
        <w:jc w:val="both"/>
        <w:rPr>
          <w:rFonts w:ascii="Arial" w:hAnsi="Arial" w:cs="Arial"/>
          <w:b/>
          <w:bCs/>
        </w:rPr>
      </w:pPr>
    </w:p>
    <w:p w14:paraId="72D4F821" w14:textId="77777777" w:rsidR="00C310E5" w:rsidRDefault="00C310E5" w:rsidP="00DF67B1">
      <w:pPr>
        <w:jc w:val="both"/>
        <w:rPr>
          <w:rFonts w:ascii="Arial" w:hAnsi="Arial" w:cs="Arial"/>
          <w:b/>
          <w:bCs/>
        </w:rPr>
      </w:pPr>
    </w:p>
    <w:p w14:paraId="078043CB" w14:textId="77777777" w:rsidR="00C310E5" w:rsidRDefault="00C310E5" w:rsidP="00DF67B1">
      <w:pPr>
        <w:jc w:val="both"/>
        <w:rPr>
          <w:rFonts w:ascii="Arial" w:hAnsi="Arial" w:cs="Arial"/>
          <w:b/>
          <w:bCs/>
        </w:rPr>
      </w:pPr>
    </w:p>
    <w:p w14:paraId="70F2CC7B" w14:textId="77777777" w:rsidR="00C310E5" w:rsidRDefault="00C310E5" w:rsidP="00DF67B1">
      <w:pPr>
        <w:jc w:val="both"/>
        <w:rPr>
          <w:rFonts w:ascii="Arial" w:hAnsi="Arial" w:cs="Arial"/>
          <w:b/>
          <w:bCs/>
        </w:rPr>
      </w:pPr>
    </w:p>
    <w:p w14:paraId="43543667" w14:textId="77777777" w:rsidR="00C310E5" w:rsidRDefault="00C310E5" w:rsidP="00DF67B1">
      <w:pPr>
        <w:jc w:val="both"/>
        <w:rPr>
          <w:rFonts w:ascii="Arial" w:hAnsi="Arial" w:cs="Arial"/>
          <w:b/>
          <w:bCs/>
        </w:rPr>
      </w:pPr>
    </w:p>
    <w:p w14:paraId="784416C3" w14:textId="77777777" w:rsidR="00C310E5" w:rsidRDefault="00C310E5" w:rsidP="00DF67B1">
      <w:pPr>
        <w:jc w:val="both"/>
        <w:rPr>
          <w:rFonts w:ascii="Arial" w:hAnsi="Arial" w:cs="Arial"/>
          <w:b/>
          <w:bCs/>
        </w:rPr>
      </w:pPr>
    </w:p>
    <w:p w14:paraId="05E8BB8F" w14:textId="10B7DA73" w:rsidR="00DF67B1" w:rsidRPr="006951F3" w:rsidRDefault="00DF67B1" w:rsidP="00DF67B1">
      <w:pPr>
        <w:jc w:val="both"/>
        <w:rPr>
          <w:rFonts w:ascii="Arial" w:hAnsi="Arial" w:cs="Arial"/>
          <w:b/>
          <w:bCs/>
        </w:rPr>
      </w:pPr>
      <w:r w:rsidRPr="006951F3">
        <w:rPr>
          <w:rFonts w:ascii="Arial" w:hAnsi="Arial" w:cs="Arial"/>
          <w:b/>
          <w:bCs/>
        </w:rPr>
        <w:t>TROŠKOVNIK</w:t>
      </w:r>
    </w:p>
    <w:p w14:paraId="4C7017FE" w14:textId="0D6CA456" w:rsidR="00DF67B1" w:rsidRPr="006951F3" w:rsidRDefault="00DF67B1" w:rsidP="00DF67B1">
      <w:pPr>
        <w:jc w:val="both"/>
        <w:rPr>
          <w:rFonts w:ascii="Arial" w:hAnsi="Arial" w:cs="Arial"/>
        </w:rPr>
      </w:pPr>
      <w:r w:rsidRPr="006951F3">
        <w:rPr>
          <w:rFonts w:ascii="Arial" w:hAnsi="Arial" w:cs="Arial"/>
        </w:rPr>
        <w:t>Predmet nabave</w:t>
      </w:r>
      <w:r w:rsidR="00D25802" w:rsidRPr="006951F3">
        <w:rPr>
          <w:rFonts w:ascii="Arial" w:hAnsi="Arial" w:cs="Arial"/>
        </w:rPr>
        <w:t xml:space="preserve">: </w:t>
      </w:r>
      <w:r w:rsidR="00D25802" w:rsidRPr="00281A4A">
        <w:rPr>
          <w:rFonts w:ascii="Arial" w:hAnsi="Arial" w:cs="Arial"/>
          <w:b/>
          <w:bCs/>
        </w:rPr>
        <w:t xml:space="preserve">Nabava </w:t>
      </w:r>
      <w:r w:rsidR="00C310E5" w:rsidRPr="00281A4A">
        <w:rPr>
          <w:rFonts w:ascii="Arial" w:hAnsi="Arial" w:cs="Arial"/>
          <w:b/>
          <w:bCs/>
        </w:rPr>
        <w:t>lož ulja</w:t>
      </w:r>
      <w:r w:rsidR="00281A4A" w:rsidRPr="00281A4A">
        <w:rPr>
          <w:rFonts w:ascii="Arial" w:hAnsi="Arial" w:cs="Arial"/>
          <w:b/>
          <w:bCs/>
        </w:rPr>
        <w:t xml:space="preserve"> za grijanje</w:t>
      </w:r>
      <w:r w:rsidR="00281A4A">
        <w:rPr>
          <w:rFonts w:ascii="Arial" w:hAnsi="Arial" w:cs="Arial"/>
        </w:rPr>
        <w:t xml:space="preserve"> </w:t>
      </w:r>
      <w:r w:rsidR="00D25802" w:rsidRPr="006951F3">
        <w:rPr>
          <w:rFonts w:ascii="Arial" w:hAnsi="Arial" w:cs="Arial"/>
        </w:rPr>
        <w:t xml:space="preserve"> </w:t>
      </w:r>
    </w:p>
    <w:p w14:paraId="4A792AF5" w14:textId="77777777" w:rsidR="00D25802" w:rsidRPr="006951F3" w:rsidRDefault="00DF67B1" w:rsidP="00DF67B1">
      <w:pPr>
        <w:jc w:val="both"/>
        <w:rPr>
          <w:rFonts w:ascii="Arial" w:hAnsi="Arial" w:cs="Arial"/>
        </w:rPr>
      </w:pPr>
      <w:r w:rsidRPr="006951F3">
        <w:rPr>
          <w:rFonts w:ascii="Arial" w:hAnsi="Arial" w:cs="Arial"/>
        </w:rPr>
        <w:t xml:space="preserve">Ponuditelj je obvezan ponuditi, odnosno ispuniti sve stavke Troškovnika. Nije prihvatljivo precrtavanje ili korigiranje zadane stavke Troškovnika. </w:t>
      </w:r>
    </w:p>
    <w:p w14:paraId="7A0CB269" w14:textId="0BAEC2F0" w:rsidR="00DF67B1" w:rsidRPr="006951F3" w:rsidRDefault="00DF67B1" w:rsidP="00DF67B1">
      <w:pPr>
        <w:jc w:val="both"/>
        <w:rPr>
          <w:rFonts w:ascii="Arial" w:hAnsi="Arial" w:cs="Arial"/>
        </w:rPr>
      </w:pPr>
      <w:r w:rsidRPr="006951F3">
        <w:rPr>
          <w:rFonts w:ascii="Arial" w:hAnsi="Arial" w:cs="Arial"/>
        </w:rPr>
        <w:t>Ako ponuditelj nije u sustavu PDV-a ili je predmet nabave oslobođen PDV-a, u ponudbenom listu, na mjesto predviđeno za upis cijene ponude s PDV, upisuje se isti iznos kao što je upisan na mjestu predviđenom za upis cijene ponude bez PDV, a mjesto predviđeno za upis iznosa PDV-a ostavlja se prazno.</w:t>
      </w:r>
    </w:p>
    <w:sectPr w:rsidR="00DF67B1" w:rsidRPr="006951F3" w:rsidSect="00C310E5">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12B55" w14:textId="77777777" w:rsidR="009D36FA" w:rsidRDefault="009D36FA" w:rsidP="00DF67B1">
      <w:pPr>
        <w:spacing w:after="0" w:line="240" w:lineRule="auto"/>
      </w:pPr>
      <w:r>
        <w:separator/>
      </w:r>
    </w:p>
  </w:endnote>
  <w:endnote w:type="continuationSeparator" w:id="0">
    <w:p w14:paraId="6423FA5A" w14:textId="77777777" w:rsidR="009D36FA" w:rsidRDefault="009D36FA" w:rsidP="00DF6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C6E28" w14:textId="77777777" w:rsidR="009D36FA" w:rsidRDefault="009D36FA" w:rsidP="00DF67B1">
      <w:pPr>
        <w:spacing w:after="0" w:line="240" w:lineRule="auto"/>
      </w:pPr>
      <w:r>
        <w:separator/>
      </w:r>
    </w:p>
  </w:footnote>
  <w:footnote w:type="continuationSeparator" w:id="0">
    <w:p w14:paraId="57F55B72" w14:textId="77777777" w:rsidR="009D36FA" w:rsidRDefault="009D36FA" w:rsidP="00DF67B1">
      <w:pPr>
        <w:spacing w:after="0" w:line="240" w:lineRule="auto"/>
      </w:pPr>
      <w:r>
        <w:continuationSeparator/>
      </w:r>
    </w:p>
  </w:footnote>
  <w:footnote w:id="1">
    <w:p w14:paraId="117305DA" w14:textId="77777777" w:rsidR="00DF67B1" w:rsidRDefault="00DF67B1" w:rsidP="00DF67B1">
      <w:pPr>
        <w:pStyle w:val="Tekstfusnote"/>
        <w:rPr>
          <w:sz w:val="18"/>
          <w:szCs w:val="18"/>
        </w:rPr>
      </w:pPr>
      <w:r>
        <w:rPr>
          <w:rStyle w:val="Referencafusnote"/>
          <w:rFonts w:ascii="Arial" w:hAnsi="Arial" w:cs="Arial"/>
          <w:sz w:val="18"/>
          <w:szCs w:val="18"/>
        </w:rPr>
        <w:footnoteRef/>
      </w:r>
      <w:r>
        <w:rPr>
          <w:rFonts w:ascii="Arial" w:hAnsi="Arial" w:cs="Arial"/>
          <w:sz w:val="18"/>
          <w:szCs w:val="18"/>
        </w:rPr>
        <w:t xml:space="preserve"> Ako ponuditelj nije u sustavu PDV-a ili je predmet nabave oslobođen istog, mjesto upisa ostaviti praznim.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F96C9A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4233EF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35AA69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83077A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98BA69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A325F27"/>
    <w:multiLevelType w:val="hybridMultilevel"/>
    <w:tmpl w:val="29AAA47A"/>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17275EF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8F41EB5"/>
    <w:multiLevelType w:val="hybridMultilevel"/>
    <w:tmpl w:val="70AAA868"/>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3AD8ED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C374750"/>
    <w:multiLevelType w:val="hybridMultilevel"/>
    <w:tmpl w:val="0E320668"/>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4A2D6EB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E8911B3"/>
    <w:multiLevelType w:val="hybridMultilevel"/>
    <w:tmpl w:val="19DA2E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B0D5C9F"/>
    <w:multiLevelType w:val="hybridMultilevel"/>
    <w:tmpl w:val="EF66A24C"/>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654BBC8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692C77E7"/>
    <w:multiLevelType w:val="hybridMultilevel"/>
    <w:tmpl w:val="F3B4D334"/>
    <w:lvl w:ilvl="0" w:tplc="5AA60F6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D7F6877"/>
    <w:multiLevelType w:val="hybridMultilevel"/>
    <w:tmpl w:val="EEDE4F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F25A11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760C7826"/>
    <w:multiLevelType w:val="hybridMultilevel"/>
    <w:tmpl w:val="2392E20C"/>
    <w:lvl w:ilvl="0" w:tplc="FFFFFFFF">
      <w:start w:val="1"/>
      <w:numFmt w:val="bullet"/>
      <w:lvlText w:val="•"/>
      <w:lvlJc w:val="left"/>
    </w:lvl>
    <w:lvl w:ilvl="1" w:tplc="041A0003">
      <w:start w:val="1"/>
      <w:numFmt w:val="bullet"/>
      <w:lvlText w:val="o"/>
      <w:lvlJc w:val="left"/>
      <w:pPr>
        <w:ind w:left="360" w:hanging="360"/>
      </w:pPr>
      <w:rPr>
        <w:rFonts w:ascii="Courier New" w:hAnsi="Courier New" w:cs="Courier New" w:hint="default"/>
      </w:rPr>
    </w:lvl>
    <w:lvl w:ilvl="2" w:tplc="041A0005">
      <w:start w:val="1"/>
      <w:numFmt w:val="bullet"/>
      <w:lvlText w:val=""/>
      <w:lvlJc w:val="left"/>
      <w:pPr>
        <w:ind w:left="1080" w:hanging="360"/>
      </w:pPr>
      <w:rPr>
        <w:rFonts w:ascii="Wingdings" w:hAnsi="Wingdings" w:hint="default"/>
      </w:rPr>
    </w:lvl>
    <w:lvl w:ilvl="3" w:tplc="041A0001" w:tentative="1">
      <w:start w:val="1"/>
      <w:numFmt w:val="bullet"/>
      <w:lvlText w:val=""/>
      <w:lvlJc w:val="left"/>
      <w:pPr>
        <w:ind w:left="1800" w:hanging="360"/>
      </w:pPr>
      <w:rPr>
        <w:rFonts w:ascii="Symbol" w:hAnsi="Symbol" w:hint="default"/>
      </w:rPr>
    </w:lvl>
    <w:lvl w:ilvl="4" w:tplc="041A0003" w:tentative="1">
      <w:start w:val="1"/>
      <w:numFmt w:val="bullet"/>
      <w:lvlText w:val="o"/>
      <w:lvlJc w:val="left"/>
      <w:pPr>
        <w:ind w:left="2520" w:hanging="360"/>
      </w:pPr>
      <w:rPr>
        <w:rFonts w:ascii="Courier New" w:hAnsi="Courier New" w:cs="Courier New" w:hint="default"/>
      </w:rPr>
    </w:lvl>
    <w:lvl w:ilvl="5" w:tplc="041A0005" w:tentative="1">
      <w:start w:val="1"/>
      <w:numFmt w:val="bullet"/>
      <w:lvlText w:val=""/>
      <w:lvlJc w:val="left"/>
      <w:pPr>
        <w:ind w:left="3240" w:hanging="360"/>
      </w:pPr>
      <w:rPr>
        <w:rFonts w:ascii="Wingdings" w:hAnsi="Wingdings" w:hint="default"/>
      </w:rPr>
    </w:lvl>
    <w:lvl w:ilvl="6" w:tplc="041A0001" w:tentative="1">
      <w:start w:val="1"/>
      <w:numFmt w:val="bullet"/>
      <w:lvlText w:val=""/>
      <w:lvlJc w:val="left"/>
      <w:pPr>
        <w:ind w:left="3960" w:hanging="360"/>
      </w:pPr>
      <w:rPr>
        <w:rFonts w:ascii="Symbol" w:hAnsi="Symbol" w:hint="default"/>
      </w:rPr>
    </w:lvl>
    <w:lvl w:ilvl="7" w:tplc="041A0003" w:tentative="1">
      <w:start w:val="1"/>
      <w:numFmt w:val="bullet"/>
      <w:lvlText w:val="o"/>
      <w:lvlJc w:val="left"/>
      <w:pPr>
        <w:ind w:left="4680" w:hanging="360"/>
      </w:pPr>
      <w:rPr>
        <w:rFonts w:ascii="Courier New" w:hAnsi="Courier New" w:cs="Courier New" w:hint="default"/>
      </w:rPr>
    </w:lvl>
    <w:lvl w:ilvl="8" w:tplc="041A0005" w:tentative="1">
      <w:start w:val="1"/>
      <w:numFmt w:val="bullet"/>
      <w:lvlText w:val=""/>
      <w:lvlJc w:val="left"/>
      <w:pPr>
        <w:ind w:left="5400" w:hanging="360"/>
      </w:pPr>
      <w:rPr>
        <w:rFonts w:ascii="Wingdings" w:hAnsi="Wingdings" w:hint="default"/>
      </w:rPr>
    </w:lvl>
  </w:abstractNum>
  <w:abstractNum w:abstractNumId="18"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7857684"/>
    <w:multiLevelType w:val="hybridMultilevel"/>
    <w:tmpl w:val="EAA0BE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527475844">
    <w:abstractNumId w:val="9"/>
  </w:num>
  <w:num w:numId="2" w16cid:durableId="2126146768">
    <w:abstractNumId w:val="12"/>
  </w:num>
  <w:num w:numId="3" w16cid:durableId="889071794">
    <w:abstractNumId w:val="7"/>
  </w:num>
  <w:num w:numId="4" w16cid:durableId="32968560">
    <w:abstractNumId w:val="5"/>
  </w:num>
  <w:num w:numId="5" w16cid:durableId="191765463">
    <w:abstractNumId w:val="14"/>
  </w:num>
  <w:num w:numId="6" w16cid:durableId="1532719040">
    <w:abstractNumId w:val="6"/>
  </w:num>
  <w:num w:numId="7" w16cid:durableId="1466123762">
    <w:abstractNumId w:val="1"/>
  </w:num>
  <w:num w:numId="8" w16cid:durableId="1605184204">
    <w:abstractNumId w:val="3"/>
  </w:num>
  <w:num w:numId="9" w16cid:durableId="226915084">
    <w:abstractNumId w:val="0"/>
  </w:num>
  <w:num w:numId="10" w16cid:durableId="1494225628">
    <w:abstractNumId w:val="4"/>
  </w:num>
  <w:num w:numId="11" w16cid:durableId="1225794154">
    <w:abstractNumId w:val="10"/>
  </w:num>
  <w:num w:numId="12" w16cid:durableId="1652172412">
    <w:abstractNumId w:val="13"/>
  </w:num>
  <w:num w:numId="13" w16cid:durableId="277761225">
    <w:abstractNumId w:val="2"/>
  </w:num>
  <w:num w:numId="14" w16cid:durableId="1916010806">
    <w:abstractNumId w:val="16"/>
  </w:num>
  <w:num w:numId="15" w16cid:durableId="361250519">
    <w:abstractNumId w:val="8"/>
  </w:num>
  <w:num w:numId="16" w16cid:durableId="1492480817">
    <w:abstractNumId w:val="17"/>
  </w:num>
  <w:num w:numId="17" w16cid:durableId="1399859788">
    <w:abstractNumId w:val="15"/>
  </w:num>
  <w:num w:numId="18" w16cid:durableId="1377580542">
    <w:abstractNumId w:val="11"/>
  </w:num>
  <w:num w:numId="19" w16cid:durableId="1121143704">
    <w:abstractNumId w:val="18"/>
  </w:num>
  <w:num w:numId="20" w16cid:durableId="16236090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6206"/>
    <w:rsid w:val="00002DD5"/>
    <w:rsid w:val="00023B72"/>
    <w:rsid w:val="00061795"/>
    <w:rsid w:val="00084DD5"/>
    <w:rsid w:val="000928BA"/>
    <w:rsid w:val="000C37E7"/>
    <w:rsid w:val="000D52E6"/>
    <w:rsid w:val="001011AD"/>
    <w:rsid w:val="00104310"/>
    <w:rsid w:val="00111E8C"/>
    <w:rsid w:val="00167CB8"/>
    <w:rsid w:val="00184F1D"/>
    <w:rsid w:val="001C6AD6"/>
    <w:rsid w:val="001E7368"/>
    <w:rsid w:val="00202B1D"/>
    <w:rsid w:val="00205B28"/>
    <w:rsid w:val="00207198"/>
    <w:rsid w:val="00231053"/>
    <w:rsid w:val="00272BE7"/>
    <w:rsid w:val="00281A4A"/>
    <w:rsid w:val="002829CB"/>
    <w:rsid w:val="002C41B4"/>
    <w:rsid w:val="002F17BA"/>
    <w:rsid w:val="0032385A"/>
    <w:rsid w:val="003253EE"/>
    <w:rsid w:val="003713F7"/>
    <w:rsid w:val="00372887"/>
    <w:rsid w:val="00373C30"/>
    <w:rsid w:val="003A1836"/>
    <w:rsid w:val="003A7960"/>
    <w:rsid w:val="003B146B"/>
    <w:rsid w:val="003F6109"/>
    <w:rsid w:val="004730F9"/>
    <w:rsid w:val="004824BF"/>
    <w:rsid w:val="00487239"/>
    <w:rsid w:val="00487350"/>
    <w:rsid w:val="004A02BA"/>
    <w:rsid w:val="004F18F2"/>
    <w:rsid w:val="00566B10"/>
    <w:rsid w:val="005855B5"/>
    <w:rsid w:val="005A73FF"/>
    <w:rsid w:val="005D2B54"/>
    <w:rsid w:val="005F08D5"/>
    <w:rsid w:val="00670829"/>
    <w:rsid w:val="006720C7"/>
    <w:rsid w:val="006756CF"/>
    <w:rsid w:val="006951F3"/>
    <w:rsid w:val="006B244B"/>
    <w:rsid w:val="006E3BB0"/>
    <w:rsid w:val="00723294"/>
    <w:rsid w:val="007E51F9"/>
    <w:rsid w:val="0083233E"/>
    <w:rsid w:val="008C3263"/>
    <w:rsid w:val="00964B4E"/>
    <w:rsid w:val="009967AD"/>
    <w:rsid w:val="009C6146"/>
    <w:rsid w:val="009D36FA"/>
    <w:rsid w:val="009E1A8C"/>
    <w:rsid w:val="00A22D6C"/>
    <w:rsid w:val="00A2441E"/>
    <w:rsid w:val="00A76683"/>
    <w:rsid w:val="00AD1FC3"/>
    <w:rsid w:val="00AF4065"/>
    <w:rsid w:val="00B04C6F"/>
    <w:rsid w:val="00B259FC"/>
    <w:rsid w:val="00BD53BD"/>
    <w:rsid w:val="00C031EA"/>
    <w:rsid w:val="00C2462C"/>
    <w:rsid w:val="00C2726B"/>
    <w:rsid w:val="00C310E5"/>
    <w:rsid w:val="00C53304"/>
    <w:rsid w:val="00C614DC"/>
    <w:rsid w:val="00CB19C7"/>
    <w:rsid w:val="00D25802"/>
    <w:rsid w:val="00D620A1"/>
    <w:rsid w:val="00D67612"/>
    <w:rsid w:val="00D76206"/>
    <w:rsid w:val="00DF5D37"/>
    <w:rsid w:val="00DF67B1"/>
    <w:rsid w:val="00E3725A"/>
    <w:rsid w:val="00E7170C"/>
    <w:rsid w:val="00E732CA"/>
    <w:rsid w:val="00E741AE"/>
    <w:rsid w:val="00EE4089"/>
    <w:rsid w:val="00EF592F"/>
    <w:rsid w:val="00F17F50"/>
    <w:rsid w:val="00F42B7B"/>
    <w:rsid w:val="00F51D7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11E38"/>
  <w15:docId w15:val="{7D888E2A-A76F-4CCA-8496-59CE0219B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7B1"/>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unhideWhenUsed/>
    <w:rsid w:val="00DF67B1"/>
    <w:pPr>
      <w:spacing w:after="0" w:line="240" w:lineRule="auto"/>
    </w:pPr>
    <w:rPr>
      <w:sz w:val="20"/>
      <w:szCs w:val="20"/>
    </w:rPr>
  </w:style>
  <w:style w:type="character" w:customStyle="1" w:styleId="TekstfusnoteChar">
    <w:name w:val="Tekst fusnote Char"/>
    <w:basedOn w:val="Zadanifontodlomka"/>
    <w:link w:val="Tekstfusnote"/>
    <w:uiPriority w:val="99"/>
    <w:semiHidden/>
    <w:rsid w:val="00DF67B1"/>
    <w:rPr>
      <w:kern w:val="0"/>
      <w:sz w:val="20"/>
      <w:szCs w:val="20"/>
      <w14:ligatures w14:val="none"/>
    </w:rPr>
  </w:style>
  <w:style w:type="table" w:styleId="Reetkatablice">
    <w:name w:val="Table Grid"/>
    <w:basedOn w:val="Obinatablica"/>
    <w:uiPriority w:val="59"/>
    <w:rsid w:val="00DF67B1"/>
    <w:pPr>
      <w:spacing w:after="0" w:line="240" w:lineRule="auto"/>
    </w:pPr>
    <w:rPr>
      <w:rFonts w:eastAsiaTheme="minorEastAsia"/>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fusnote">
    <w:name w:val="footnote reference"/>
    <w:basedOn w:val="Zadanifontodlomka"/>
    <w:uiPriority w:val="99"/>
    <w:semiHidden/>
    <w:unhideWhenUsed/>
    <w:rsid w:val="00DF67B1"/>
    <w:rPr>
      <w:vertAlign w:val="superscript"/>
    </w:rPr>
  </w:style>
  <w:style w:type="paragraph" w:styleId="Zaglavlje">
    <w:name w:val="header"/>
    <w:basedOn w:val="Normal"/>
    <w:link w:val="ZaglavljeChar"/>
    <w:uiPriority w:val="99"/>
    <w:unhideWhenUsed/>
    <w:rsid w:val="00DF67B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F67B1"/>
    <w:rPr>
      <w:kern w:val="0"/>
      <w14:ligatures w14:val="none"/>
    </w:rPr>
  </w:style>
  <w:style w:type="paragraph" w:styleId="Odlomakpopisa">
    <w:name w:val="List Paragraph"/>
    <w:basedOn w:val="Normal"/>
    <w:uiPriority w:val="34"/>
    <w:qFormat/>
    <w:rsid w:val="00023B72"/>
    <w:pPr>
      <w:ind w:left="720"/>
      <w:contextualSpacing/>
    </w:pPr>
  </w:style>
  <w:style w:type="character" w:styleId="Hiperveza">
    <w:name w:val="Hyperlink"/>
    <w:basedOn w:val="Zadanifontodlomka"/>
    <w:uiPriority w:val="99"/>
    <w:unhideWhenUsed/>
    <w:rsid w:val="00023B72"/>
    <w:rPr>
      <w:color w:val="0563C1" w:themeColor="hyperlink"/>
      <w:u w:val="single"/>
    </w:rPr>
  </w:style>
  <w:style w:type="character" w:styleId="Nerijeenospominjanje">
    <w:name w:val="Unresolved Mention"/>
    <w:basedOn w:val="Zadanifontodlomka"/>
    <w:uiPriority w:val="99"/>
    <w:semiHidden/>
    <w:unhideWhenUsed/>
    <w:rsid w:val="00023B72"/>
    <w:rPr>
      <w:color w:val="605E5C"/>
      <w:shd w:val="clear" w:color="auto" w:fill="E1DFDD"/>
    </w:rPr>
  </w:style>
  <w:style w:type="paragraph" w:styleId="Podnoje">
    <w:name w:val="footer"/>
    <w:basedOn w:val="Normal"/>
    <w:link w:val="PodnojeChar"/>
    <w:uiPriority w:val="99"/>
    <w:unhideWhenUsed/>
    <w:rsid w:val="0072329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23294"/>
    <w:rPr>
      <w:kern w:val="0"/>
      <w14:ligatures w14:val="none"/>
    </w:rPr>
  </w:style>
  <w:style w:type="paragraph" w:customStyle="1" w:styleId="Default">
    <w:name w:val="Default"/>
    <w:rsid w:val="00E3725A"/>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9334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abava@hnk-zajc.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1</Pages>
  <Words>3493</Words>
  <Characters>19912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Šegulja</dc:creator>
  <cp:keywords/>
  <dc:description/>
  <cp:lastModifiedBy>Janjatović Dijana</cp:lastModifiedBy>
  <cp:revision>33</cp:revision>
  <cp:lastPrinted>2023-10-18T08:16:00Z</cp:lastPrinted>
  <dcterms:created xsi:type="dcterms:W3CDTF">2023-09-26T13:01:00Z</dcterms:created>
  <dcterms:modified xsi:type="dcterms:W3CDTF">2025-10-03T11:31:00Z</dcterms:modified>
</cp:coreProperties>
</file>